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E817" w14:textId="77777777" w:rsidR="00695362" w:rsidRPr="0087221E" w:rsidRDefault="00695362" w:rsidP="00695362">
      <w:pPr>
        <w:spacing w:line="240" w:lineRule="auto"/>
        <w:jc w:val="center"/>
        <w:rPr>
          <w:rFonts w:cstheme="minorHAnsi"/>
          <w:noProof/>
          <w:color w:val="0D0D0D" w:themeColor="text1" w:themeTint="F2"/>
        </w:rPr>
      </w:pPr>
      <w:bookmarkStart w:id="0" w:name="_Hlk132289413"/>
      <w:r w:rsidRPr="0087221E">
        <w:rPr>
          <w:rFonts w:cstheme="minorHAnsi"/>
          <w:noProof/>
          <w:color w:val="0D0D0D" w:themeColor="text1" w:themeTint="F2"/>
          <w:lang w:val="en-GB" w:eastAsia="en-GB"/>
        </w:rPr>
        <w:drawing>
          <wp:inline distT="0" distB="0" distL="0" distR="0" wp14:anchorId="4281785D" wp14:editId="7BF35808">
            <wp:extent cx="993523" cy="849315"/>
            <wp:effectExtent l="0" t="0" r="0" b="8255"/>
            <wp:docPr id="12" name="Picture 2" descr="Image result for federal government of nigeria logo">
              <a:extLst xmlns:a="http://schemas.openxmlformats.org/drawingml/2006/main">
                <a:ext uri="{FF2B5EF4-FFF2-40B4-BE49-F238E27FC236}">
                  <a16:creationId xmlns:a16="http://schemas.microsoft.com/office/drawing/2014/main" id="{9E0CED29-90B8-4227-8EB3-D67F6E72A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Image result for federal government of nigeria logo">
                      <a:extLst>
                        <a:ext uri="{FF2B5EF4-FFF2-40B4-BE49-F238E27FC236}">
                          <a16:creationId xmlns:a16="http://schemas.microsoft.com/office/drawing/2014/main" id="{9E0CED29-90B8-4227-8EB3-D67F6E72AE3C}"/>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523" cy="84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5F49192" w14:textId="77777777" w:rsidR="00695362" w:rsidRPr="0087221E" w:rsidRDefault="00695362" w:rsidP="00695362">
      <w:pPr>
        <w:spacing w:line="240" w:lineRule="auto"/>
        <w:jc w:val="center"/>
        <w:rPr>
          <w:rFonts w:cstheme="minorHAnsi"/>
          <w:noProof/>
          <w:color w:val="00B050"/>
        </w:rPr>
      </w:pPr>
      <w:r w:rsidRPr="0087221E">
        <w:rPr>
          <w:rFonts w:cstheme="minorHAnsi"/>
          <w:b/>
          <w:bCs/>
          <w:noProof/>
          <w:color w:val="00B050"/>
        </w:rPr>
        <w:t>FEDERAL MINISTRY OF FINANCE</w:t>
      </w:r>
      <w:r>
        <w:rPr>
          <w:rFonts w:cstheme="minorHAnsi"/>
          <w:b/>
          <w:bCs/>
          <w:noProof/>
          <w:color w:val="00B050"/>
        </w:rPr>
        <w:t>,</w:t>
      </w:r>
      <w:r w:rsidRPr="0087221E">
        <w:rPr>
          <w:rFonts w:cstheme="minorHAnsi"/>
          <w:b/>
          <w:bCs/>
          <w:noProof/>
          <w:color w:val="00B050"/>
        </w:rPr>
        <w:t xml:space="preserve"> BUDGET AND NATIONAL PLANNING </w:t>
      </w:r>
    </w:p>
    <w:p w14:paraId="455E8854" w14:textId="77777777" w:rsidR="00695362" w:rsidRDefault="00695362" w:rsidP="5118B760">
      <w:pPr>
        <w:spacing w:after="0" w:line="259" w:lineRule="auto"/>
        <w:ind w:left="0" w:right="65" w:firstLine="0"/>
        <w:jc w:val="center"/>
        <w:rPr>
          <w:b/>
          <w:bCs/>
          <w:sz w:val="28"/>
          <w:szCs w:val="28"/>
        </w:rPr>
      </w:pPr>
    </w:p>
    <w:p w14:paraId="74360B46" w14:textId="37EE206B" w:rsidR="00831DF5" w:rsidRPr="00695362" w:rsidRDefault="00831DF5" w:rsidP="5118B760">
      <w:pPr>
        <w:spacing w:after="0" w:line="259" w:lineRule="auto"/>
        <w:ind w:left="0" w:right="65" w:firstLine="0"/>
        <w:jc w:val="center"/>
        <w:rPr>
          <w:b/>
          <w:bCs/>
          <w:sz w:val="44"/>
          <w:szCs w:val="44"/>
        </w:rPr>
      </w:pPr>
      <w:r w:rsidRPr="00695362">
        <w:rPr>
          <w:b/>
          <w:bCs/>
          <w:sz w:val="44"/>
          <w:szCs w:val="44"/>
        </w:rPr>
        <w:t xml:space="preserve">Stakeholder Engagement Plan </w:t>
      </w:r>
    </w:p>
    <w:p w14:paraId="48888E58" w14:textId="4ECF4921" w:rsidR="5118B760" w:rsidRDefault="5118B760" w:rsidP="5118B760">
      <w:pPr>
        <w:spacing w:after="0" w:line="259" w:lineRule="auto"/>
        <w:ind w:left="0" w:right="65" w:firstLine="0"/>
        <w:jc w:val="center"/>
        <w:rPr>
          <w:b/>
          <w:bCs/>
          <w:sz w:val="28"/>
          <w:szCs w:val="28"/>
        </w:rPr>
      </w:pPr>
    </w:p>
    <w:p w14:paraId="5FD13466" w14:textId="7C60AA77" w:rsidR="5118B760" w:rsidRDefault="5118B760" w:rsidP="5118B760">
      <w:pPr>
        <w:spacing w:after="0" w:line="259" w:lineRule="auto"/>
        <w:ind w:left="0" w:right="65" w:firstLine="0"/>
        <w:jc w:val="center"/>
        <w:rPr>
          <w:b/>
          <w:bCs/>
          <w:sz w:val="28"/>
          <w:szCs w:val="28"/>
        </w:rPr>
      </w:pPr>
    </w:p>
    <w:p w14:paraId="585B6088" w14:textId="7911B095" w:rsidR="00831DF5" w:rsidRPr="00022F22" w:rsidRDefault="0C88B829" w:rsidP="5118B760">
      <w:pPr>
        <w:spacing w:after="0" w:line="259" w:lineRule="auto"/>
        <w:ind w:left="0" w:right="65" w:firstLine="0"/>
        <w:jc w:val="center"/>
        <w:rPr>
          <w:b/>
          <w:bCs/>
          <w:sz w:val="28"/>
          <w:szCs w:val="28"/>
        </w:rPr>
      </w:pPr>
      <w:r w:rsidRPr="5118B760">
        <w:rPr>
          <w:b/>
          <w:bCs/>
          <w:sz w:val="28"/>
          <w:szCs w:val="28"/>
        </w:rPr>
        <w:t xml:space="preserve">FOR </w:t>
      </w:r>
    </w:p>
    <w:p w14:paraId="29A1FF5A" w14:textId="1D52D2D6" w:rsidR="5118B760" w:rsidRDefault="5118B760" w:rsidP="5118B760">
      <w:pPr>
        <w:spacing w:after="0" w:line="259" w:lineRule="auto"/>
        <w:ind w:left="0" w:right="65" w:firstLine="0"/>
        <w:jc w:val="center"/>
        <w:rPr>
          <w:b/>
          <w:bCs/>
          <w:sz w:val="28"/>
          <w:szCs w:val="28"/>
        </w:rPr>
      </w:pPr>
    </w:p>
    <w:p w14:paraId="25E4412F" w14:textId="050A8DDD" w:rsidR="5118B760" w:rsidRDefault="5118B760" w:rsidP="5118B760">
      <w:pPr>
        <w:spacing w:after="0" w:line="259" w:lineRule="auto"/>
        <w:ind w:left="0" w:right="65" w:firstLine="0"/>
        <w:jc w:val="center"/>
        <w:rPr>
          <w:b/>
          <w:bCs/>
          <w:sz w:val="28"/>
          <w:szCs w:val="28"/>
        </w:rPr>
      </w:pPr>
    </w:p>
    <w:p w14:paraId="69B7DD93" w14:textId="77777777" w:rsidR="00617075" w:rsidRDefault="0C88B829" w:rsidP="5118B760">
      <w:pPr>
        <w:spacing w:after="0" w:line="259" w:lineRule="auto"/>
        <w:ind w:left="0" w:right="65" w:firstLine="0"/>
        <w:jc w:val="center"/>
        <w:rPr>
          <w:b/>
          <w:bCs/>
          <w:sz w:val="36"/>
          <w:szCs w:val="36"/>
        </w:rPr>
      </w:pPr>
      <w:r w:rsidRPr="00695362">
        <w:rPr>
          <w:b/>
          <w:bCs/>
          <w:sz w:val="36"/>
          <w:szCs w:val="36"/>
        </w:rPr>
        <w:t xml:space="preserve">Nigeria Human Capital Opportunities </w:t>
      </w:r>
      <w:r w:rsidR="1856D57E" w:rsidRPr="00695362">
        <w:rPr>
          <w:b/>
          <w:bCs/>
          <w:sz w:val="36"/>
          <w:szCs w:val="36"/>
        </w:rPr>
        <w:t>f</w:t>
      </w:r>
      <w:r w:rsidRPr="00695362">
        <w:rPr>
          <w:b/>
          <w:bCs/>
          <w:sz w:val="36"/>
          <w:szCs w:val="36"/>
        </w:rPr>
        <w:t xml:space="preserve">or Prosperity and Equality (HOPE) </w:t>
      </w:r>
    </w:p>
    <w:p w14:paraId="2B8E2CF5" w14:textId="01CB2785" w:rsidR="0C88B829" w:rsidRPr="00695362" w:rsidRDefault="0C88B829" w:rsidP="5118B760">
      <w:pPr>
        <w:spacing w:after="0" w:line="259" w:lineRule="auto"/>
        <w:ind w:left="0" w:right="65" w:firstLine="0"/>
        <w:jc w:val="center"/>
        <w:rPr>
          <w:b/>
          <w:bCs/>
          <w:sz w:val="36"/>
          <w:szCs w:val="36"/>
        </w:rPr>
      </w:pPr>
      <w:r w:rsidRPr="00695362">
        <w:rPr>
          <w:b/>
          <w:bCs/>
          <w:sz w:val="36"/>
          <w:szCs w:val="36"/>
        </w:rPr>
        <w:t>(P181476)</w:t>
      </w:r>
    </w:p>
    <w:p w14:paraId="71CEC194" w14:textId="18703491" w:rsidR="00831DF5" w:rsidRPr="00022F22" w:rsidRDefault="00831DF5" w:rsidP="00831DF5">
      <w:pPr>
        <w:spacing w:after="0" w:line="259" w:lineRule="auto"/>
        <w:ind w:left="0" w:right="65" w:firstLine="0"/>
        <w:jc w:val="center"/>
        <w:rPr>
          <w:b/>
          <w:iCs/>
          <w:sz w:val="28"/>
          <w:szCs w:val="28"/>
        </w:rPr>
      </w:pPr>
    </w:p>
    <w:p w14:paraId="106DD1A7" w14:textId="3AD288CD" w:rsidR="5118B760" w:rsidRDefault="5118B760" w:rsidP="5118B760">
      <w:pPr>
        <w:spacing w:after="0" w:line="259" w:lineRule="auto"/>
        <w:ind w:left="0" w:right="65" w:firstLine="0"/>
        <w:jc w:val="center"/>
        <w:rPr>
          <w:b/>
          <w:bCs/>
          <w:sz w:val="28"/>
          <w:szCs w:val="28"/>
        </w:rPr>
      </w:pPr>
    </w:p>
    <w:p w14:paraId="431608C6" w14:textId="0714CAE6" w:rsidR="5118B760" w:rsidRDefault="5118B760" w:rsidP="5118B760">
      <w:pPr>
        <w:spacing w:after="0" w:line="259" w:lineRule="auto"/>
        <w:ind w:left="0" w:right="65" w:firstLine="0"/>
        <w:jc w:val="center"/>
        <w:rPr>
          <w:b/>
          <w:bCs/>
          <w:sz w:val="28"/>
          <w:szCs w:val="28"/>
        </w:rPr>
      </w:pPr>
    </w:p>
    <w:p w14:paraId="7836FF00" w14:textId="2927B511" w:rsidR="5118B760" w:rsidRDefault="5118B760" w:rsidP="5118B760">
      <w:pPr>
        <w:spacing w:after="0" w:line="259" w:lineRule="auto"/>
        <w:ind w:left="0" w:right="65" w:firstLine="0"/>
        <w:jc w:val="center"/>
        <w:rPr>
          <w:b/>
          <w:bCs/>
          <w:sz w:val="28"/>
          <w:szCs w:val="28"/>
        </w:rPr>
      </w:pPr>
    </w:p>
    <w:p w14:paraId="5E65E512" w14:textId="095F29E0" w:rsidR="00831DF5" w:rsidRDefault="00EE7C40" w:rsidP="5118B760">
      <w:pPr>
        <w:spacing w:after="0" w:line="259" w:lineRule="auto"/>
        <w:ind w:left="0" w:right="65" w:firstLine="0"/>
        <w:jc w:val="center"/>
        <w:rPr>
          <w:b/>
          <w:bCs/>
          <w:sz w:val="24"/>
          <w:szCs w:val="24"/>
        </w:rPr>
      </w:pPr>
      <w:r w:rsidRPr="001405F3">
        <w:rPr>
          <w:b/>
          <w:bCs/>
          <w:sz w:val="28"/>
          <w:szCs w:val="28"/>
        </w:rPr>
        <w:t>July</w:t>
      </w:r>
      <w:r w:rsidR="6669B39C" w:rsidRPr="001405F3">
        <w:rPr>
          <w:b/>
          <w:bCs/>
          <w:sz w:val="28"/>
          <w:szCs w:val="28"/>
        </w:rPr>
        <w:t xml:space="preserve">, </w:t>
      </w:r>
      <w:r w:rsidR="00831DF5" w:rsidRPr="001405F3">
        <w:rPr>
          <w:b/>
          <w:bCs/>
          <w:sz w:val="28"/>
          <w:szCs w:val="28"/>
        </w:rPr>
        <w:t>202</w:t>
      </w:r>
      <w:r w:rsidRPr="001405F3">
        <w:rPr>
          <w:b/>
          <w:bCs/>
          <w:sz w:val="28"/>
          <w:szCs w:val="28"/>
        </w:rPr>
        <w:t>4</w:t>
      </w:r>
      <w:r w:rsidR="005D667C">
        <w:br/>
      </w:r>
    </w:p>
    <w:p w14:paraId="550BC0ED" w14:textId="77777777" w:rsidR="008A7F99" w:rsidRDefault="008A7F99" w:rsidP="00155E0D">
      <w:pPr>
        <w:spacing w:after="0" w:line="259" w:lineRule="auto"/>
        <w:ind w:left="0" w:right="65" w:firstLine="0"/>
        <w:jc w:val="center"/>
        <w:rPr>
          <w:b/>
          <w:iCs/>
          <w:sz w:val="24"/>
          <w:szCs w:val="24"/>
        </w:rPr>
      </w:pPr>
    </w:p>
    <w:p w14:paraId="67BBAEB5" w14:textId="58D59A94" w:rsidR="00A36646" w:rsidRDefault="00A36646" w:rsidP="5118B760">
      <w:pPr>
        <w:spacing w:after="240"/>
        <w:rPr>
          <w:rFonts w:cstheme="minorBidi"/>
          <w:b/>
          <w:bCs/>
          <w:color w:val="FF0000"/>
        </w:rPr>
      </w:pPr>
    </w:p>
    <w:p w14:paraId="11BB4C9A" w14:textId="3B18E440" w:rsidR="00A36646" w:rsidRDefault="00A36646" w:rsidP="5118B760">
      <w:pPr>
        <w:spacing w:after="240"/>
        <w:rPr>
          <w:rFonts w:cstheme="minorBidi"/>
          <w:b/>
          <w:bCs/>
          <w:color w:val="FF0000"/>
        </w:rPr>
      </w:pPr>
    </w:p>
    <w:p w14:paraId="1B7CFEEB" w14:textId="419B62A9" w:rsidR="00A36646" w:rsidRDefault="00A36646" w:rsidP="5118B760">
      <w:pPr>
        <w:spacing w:after="240"/>
        <w:rPr>
          <w:rFonts w:cstheme="minorBidi"/>
          <w:b/>
          <w:bCs/>
          <w:color w:val="FF0000"/>
        </w:rPr>
      </w:pPr>
    </w:p>
    <w:p w14:paraId="70DDB7E8" w14:textId="045C1C70" w:rsidR="00A36646" w:rsidRDefault="00A36646" w:rsidP="5118B760">
      <w:pPr>
        <w:spacing w:after="240"/>
        <w:rPr>
          <w:rFonts w:cstheme="minorBidi"/>
          <w:b/>
          <w:bCs/>
          <w:color w:val="FF0000"/>
        </w:rPr>
      </w:pPr>
    </w:p>
    <w:p w14:paraId="473E0DFA" w14:textId="26E0D8B3" w:rsidR="00A36646" w:rsidRDefault="00A36646" w:rsidP="5118B760">
      <w:pPr>
        <w:spacing w:after="240"/>
        <w:rPr>
          <w:rFonts w:cstheme="minorBidi"/>
          <w:b/>
          <w:bCs/>
          <w:color w:val="FF0000"/>
        </w:rPr>
      </w:pPr>
    </w:p>
    <w:p w14:paraId="65372DCF" w14:textId="0C4EBBAF" w:rsidR="00A36646" w:rsidRDefault="00A36646" w:rsidP="5118B760">
      <w:pPr>
        <w:spacing w:after="240"/>
        <w:rPr>
          <w:rFonts w:cstheme="minorBidi"/>
          <w:b/>
          <w:bCs/>
          <w:color w:val="FF0000"/>
        </w:rPr>
      </w:pPr>
    </w:p>
    <w:p w14:paraId="31883487" w14:textId="6CAB5894" w:rsidR="00A36646" w:rsidRDefault="00A36646" w:rsidP="5118B760">
      <w:pPr>
        <w:spacing w:after="240"/>
        <w:rPr>
          <w:rFonts w:cstheme="minorBidi"/>
          <w:b/>
          <w:bCs/>
          <w:color w:val="FF0000"/>
        </w:rPr>
      </w:pPr>
    </w:p>
    <w:p w14:paraId="7801BAAC" w14:textId="1BEB682B" w:rsidR="00A36646" w:rsidRDefault="00A36646" w:rsidP="5118B760">
      <w:pPr>
        <w:spacing w:after="240"/>
        <w:rPr>
          <w:rFonts w:cstheme="minorBidi"/>
          <w:b/>
          <w:bCs/>
          <w:color w:val="FF0000"/>
        </w:rPr>
      </w:pPr>
    </w:p>
    <w:p w14:paraId="4D00E05C" w14:textId="77777777" w:rsidR="00D025E6" w:rsidRPr="0087221E" w:rsidRDefault="00D025E6" w:rsidP="00D025E6">
      <w:pPr>
        <w:pStyle w:val="NoSpacing"/>
        <w:jc w:val="both"/>
        <w:rPr>
          <w:rFonts w:cstheme="minorHAnsi"/>
          <w:b/>
          <w:bCs/>
        </w:rPr>
      </w:pPr>
      <w:r w:rsidRPr="0087221E">
        <w:rPr>
          <w:rFonts w:cstheme="minorHAnsi"/>
          <w:b/>
          <w:bCs/>
        </w:rPr>
        <w:lastRenderedPageBreak/>
        <w:t>ACRONYMS</w:t>
      </w:r>
    </w:p>
    <w:p w14:paraId="35AC097B" w14:textId="77777777" w:rsidR="00D025E6" w:rsidRPr="0087221E" w:rsidRDefault="00D025E6" w:rsidP="00D025E6">
      <w:pPr>
        <w:pStyle w:val="NoSpacing"/>
        <w:jc w:val="both"/>
        <w:rPr>
          <w:rFonts w:cstheme="minorHAnsi"/>
          <w:b/>
          <w:bCs/>
        </w:rPr>
      </w:pPr>
    </w:p>
    <w:tbl>
      <w:tblPr>
        <w:tblStyle w:val="TableGrid7"/>
        <w:tblW w:w="9918" w:type="dxa"/>
        <w:tblLook w:val="04A0" w:firstRow="1" w:lastRow="0" w:firstColumn="1" w:lastColumn="0" w:noHBand="0" w:noVBand="1"/>
      </w:tblPr>
      <w:tblGrid>
        <w:gridCol w:w="1617"/>
        <w:gridCol w:w="8301"/>
      </w:tblGrid>
      <w:tr w:rsidR="00D025E6" w:rsidRPr="0087221E" w14:paraId="2B0CA4BD" w14:textId="77777777" w:rsidTr="00845FFA">
        <w:tc>
          <w:tcPr>
            <w:tcW w:w="1617" w:type="dxa"/>
          </w:tcPr>
          <w:p w14:paraId="23F48848" w14:textId="77777777" w:rsidR="00D025E6" w:rsidRPr="0087221E" w:rsidRDefault="00D025E6" w:rsidP="00845FFA">
            <w:pPr>
              <w:spacing w:line="240" w:lineRule="auto"/>
              <w:rPr>
                <w:rFonts w:cstheme="minorHAnsi"/>
              </w:rPr>
            </w:pPr>
            <w:r w:rsidRPr="0087221E">
              <w:rPr>
                <w:rFonts w:cstheme="minorHAnsi"/>
              </w:rPr>
              <w:t>AP</w:t>
            </w:r>
          </w:p>
        </w:tc>
        <w:tc>
          <w:tcPr>
            <w:tcW w:w="8301" w:type="dxa"/>
          </w:tcPr>
          <w:p w14:paraId="771CE867" w14:textId="77777777" w:rsidR="00D025E6" w:rsidRPr="0087221E" w:rsidRDefault="00D025E6" w:rsidP="00845FFA">
            <w:pPr>
              <w:spacing w:line="240" w:lineRule="auto"/>
              <w:rPr>
                <w:rFonts w:cstheme="minorHAnsi"/>
              </w:rPr>
            </w:pPr>
            <w:r w:rsidRPr="0087221E">
              <w:rPr>
                <w:rFonts w:cstheme="minorHAnsi"/>
              </w:rPr>
              <w:t>Action Plan</w:t>
            </w:r>
          </w:p>
        </w:tc>
      </w:tr>
      <w:tr w:rsidR="00E03BEF" w:rsidRPr="0087221E" w14:paraId="4C77A610" w14:textId="77777777" w:rsidTr="00845FFA">
        <w:tc>
          <w:tcPr>
            <w:tcW w:w="1617" w:type="dxa"/>
          </w:tcPr>
          <w:p w14:paraId="104B9363" w14:textId="09183608" w:rsidR="00E03BEF" w:rsidRPr="0087221E" w:rsidRDefault="00E03BEF" w:rsidP="00845FFA">
            <w:pPr>
              <w:spacing w:line="240" w:lineRule="auto"/>
              <w:rPr>
                <w:rFonts w:cstheme="minorHAnsi"/>
              </w:rPr>
            </w:pPr>
            <w:r>
              <w:rPr>
                <w:rFonts w:cstheme="minorHAnsi"/>
              </w:rPr>
              <w:t>BHCPF</w:t>
            </w:r>
          </w:p>
        </w:tc>
        <w:tc>
          <w:tcPr>
            <w:tcW w:w="8301" w:type="dxa"/>
          </w:tcPr>
          <w:p w14:paraId="3E61E414" w14:textId="0EFC4212" w:rsidR="00E03BEF" w:rsidRPr="0087221E" w:rsidRDefault="00E03BEF" w:rsidP="00845FFA">
            <w:pPr>
              <w:spacing w:line="240" w:lineRule="auto"/>
              <w:rPr>
                <w:rFonts w:cstheme="minorHAnsi"/>
              </w:rPr>
            </w:pPr>
            <w:r w:rsidRPr="00670122">
              <w:rPr>
                <w:rFonts w:asciiTheme="minorHAnsi" w:eastAsia="Times New Roman" w:hAnsiTheme="minorHAnsi" w:cstheme="minorHAnsi"/>
                <w:color w:val="auto"/>
              </w:rPr>
              <w:t xml:space="preserve">Basic Healthcare Provision Fund </w:t>
            </w:r>
          </w:p>
        </w:tc>
      </w:tr>
      <w:tr w:rsidR="00D025E6" w:rsidRPr="0087221E" w14:paraId="18158080" w14:textId="77777777" w:rsidTr="00845FFA">
        <w:tc>
          <w:tcPr>
            <w:tcW w:w="1617" w:type="dxa"/>
          </w:tcPr>
          <w:p w14:paraId="1F18C11A" w14:textId="77777777" w:rsidR="00D025E6" w:rsidRPr="0087221E" w:rsidRDefault="00D025E6" w:rsidP="00845FFA">
            <w:pPr>
              <w:spacing w:line="240" w:lineRule="auto"/>
              <w:rPr>
                <w:rFonts w:cstheme="minorHAnsi"/>
              </w:rPr>
            </w:pPr>
            <w:r w:rsidRPr="0087221E">
              <w:rPr>
                <w:rFonts w:cstheme="minorHAnsi"/>
              </w:rPr>
              <w:t>CBO</w:t>
            </w:r>
          </w:p>
        </w:tc>
        <w:tc>
          <w:tcPr>
            <w:tcW w:w="8301" w:type="dxa"/>
          </w:tcPr>
          <w:p w14:paraId="13B4BF24" w14:textId="77777777" w:rsidR="00D025E6" w:rsidRPr="0087221E" w:rsidRDefault="00D025E6" w:rsidP="00845FFA">
            <w:pPr>
              <w:spacing w:line="240" w:lineRule="auto"/>
              <w:rPr>
                <w:rFonts w:cstheme="minorHAnsi"/>
              </w:rPr>
            </w:pPr>
            <w:r w:rsidRPr="0087221E">
              <w:rPr>
                <w:rFonts w:cstheme="minorHAnsi"/>
              </w:rPr>
              <w:t>Community Based Organization</w:t>
            </w:r>
          </w:p>
        </w:tc>
      </w:tr>
      <w:tr w:rsidR="00D025E6" w:rsidRPr="0087221E" w14:paraId="6ED642C1" w14:textId="77777777" w:rsidTr="00845FFA">
        <w:tc>
          <w:tcPr>
            <w:tcW w:w="1617" w:type="dxa"/>
          </w:tcPr>
          <w:p w14:paraId="0BEF7FBA" w14:textId="77777777" w:rsidR="00D025E6" w:rsidRPr="0087221E" w:rsidRDefault="00D025E6" w:rsidP="00845FFA">
            <w:pPr>
              <w:spacing w:line="240" w:lineRule="auto"/>
              <w:rPr>
                <w:rFonts w:cstheme="minorHAnsi"/>
              </w:rPr>
            </w:pPr>
            <w:r>
              <w:rPr>
                <w:rFonts w:cstheme="minorHAnsi"/>
              </w:rPr>
              <w:t>DLI</w:t>
            </w:r>
          </w:p>
        </w:tc>
        <w:tc>
          <w:tcPr>
            <w:tcW w:w="8301" w:type="dxa"/>
          </w:tcPr>
          <w:p w14:paraId="7E03B225" w14:textId="77777777" w:rsidR="00D025E6" w:rsidRPr="0087221E" w:rsidRDefault="00D025E6" w:rsidP="00845FFA">
            <w:pPr>
              <w:spacing w:line="240" w:lineRule="auto"/>
              <w:rPr>
                <w:rFonts w:cstheme="minorHAnsi"/>
              </w:rPr>
            </w:pPr>
            <w:r>
              <w:rPr>
                <w:rFonts w:cstheme="minorHAnsi"/>
              </w:rPr>
              <w:t>Disbursement Linked Indicator</w:t>
            </w:r>
          </w:p>
        </w:tc>
      </w:tr>
      <w:tr w:rsidR="00D025E6" w:rsidRPr="0087221E" w14:paraId="6AFEB6F5" w14:textId="77777777" w:rsidTr="00845FFA">
        <w:tc>
          <w:tcPr>
            <w:tcW w:w="1617" w:type="dxa"/>
          </w:tcPr>
          <w:p w14:paraId="2CCBD622" w14:textId="77777777" w:rsidR="00D025E6" w:rsidRPr="0087221E" w:rsidRDefault="00D025E6" w:rsidP="00845FFA">
            <w:pPr>
              <w:spacing w:line="240" w:lineRule="auto"/>
              <w:rPr>
                <w:rFonts w:cstheme="minorHAnsi"/>
              </w:rPr>
            </w:pPr>
            <w:r w:rsidRPr="0087221E">
              <w:rPr>
                <w:rFonts w:cstheme="minorHAnsi"/>
              </w:rPr>
              <w:t>DP</w:t>
            </w:r>
          </w:p>
        </w:tc>
        <w:tc>
          <w:tcPr>
            <w:tcW w:w="8301" w:type="dxa"/>
          </w:tcPr>
          <w:p w14:paraId="22E29F1C" w14:textId="77777777" w:rsidR="00D025E6" w:rsidRPr="0087221E" w:rsidRDefault="00D025E6" w:rsidP="00845FFA">
            <w:pPr>
              <w:spacing w:line="240" w:lineRule="auto"/>
              <w:rPr>
                <w:rFonts w:cstheme="minorHAnsi"/>
              </w:rPr>
            </w:pPr>
            <w:r w:rsidRPr="0087221E">
              <w:rPr>
                <w:rFonts w:cstheme="minorHAnsi"/>
              </w:rPr>
              <w:t>Development Partner</w:t>
            </w:r>
          </w:p>
        </w:tc>
      </w:tr>
      <w:tr w:rsidR="00D025E6" w:rsidRPr="0087221E" w14:paraId="1FACED72" w14:textId="77777777" w:rsidTr="00845FFA">
        <w:tc>
          <w:tcPr>
            <w:tcW w:w="1617" w:type="dxa"/>
          </w:tcPr>
          <w:p w14:paraId="48BDC146" w14:textId="77777777" w:rsidR="00D025E6" w:rsidRPr="0087221E" w:rsidRDefault="00D025E6" w:rsidP="00845FFA">
            <w:pPr>
              <w:spacing w:line="240" w:lineRule="auto"/>
              <w:rPr>
                <w:rFonts w:cstheme="minorHAnsi"/>
              </w:rPr>
            </w:pPr>
            <w:r w:rsidRPr="0087221E">
              <w:rPr>
                <w:rFonts w:cstheme="minorHAnsi"/>
              </w:rPr>
              <w:t>EA</w:t>
            </w:r>
          </w:p>
        </w:tc>
        <w:tc>
          <w:tcPr>
            <w:tcW w:w="8301" w:type="dxa"/>
          </w:tcPr>
          <w:p w14:paraId="32AC8667" w14:textId="77777777" w:rsidR="00D025E6" w:rsidRPr="0087221E" w:rsidRDefault="00D025E6" w:rsidP="00845FFA">
            <w:pPr>
              <w:spacing w:line="240" w:lineRule="auto"/>
              <w:rPr>
                <w:rFonts w:cstheme="minorHAnsi"/>
              </w:rPr>
            </w:pPr>
            <w:r w:rsidRPr="0087221E">
              <w:rPr>
                <w:rFonts w:cstheme="minorHAnsi"/>
              </w:rPr>
              <w:t>Environmental Assessment</w:t>
            </w:r>
          </w:p>
        </w:tc>
      </w:tr>
      <w:tr w:rsidR="00D025E6" w:rsidRPr="0087221E" w14:paraId="49129554" w14:textId="77777777" w:rsidTr="00845FFA">
        <w:tc>
          <w:tcPr>
            <w:tcW w:w="1617" w:type="dxa"/>
          </w:tcPr>
          <w:p w14:paraId="481DE197" w14:textId="77777777" w:rsidR="00D025E6" w:rsidRPr="0087221E" w:rsidRDefault="00D025E6" w:rsidP="00845FFA">
            <w:pPr>
              <w:spacing w:line="240" w:lineRule="auto"/>
              <w:rPr>
                <w:rFonts w:cstheme="minorHAnsi"/>
              </w:rPr>
            </w:pPr>
            <w:r>
              <w:rPr>
                <w:rFonts w:cstheme="minorHAnsi"/>
              </w:rPr>
              <w:t>EBES</w:t>
            </w:r>
          </w:p>
        </w:tc>
        <w:tc>
          <w:tcPr>
            <w:tcW w:w="8301" w:type="dxa"/>
          </w:tcPr>
          <w:p w14:paraId="3D643A05" w14:textId="77777777" w:rsidR="00D025E6" w:rsidRPr="0087221E" w:rsidRDefault="00D025E6" w:rsidP="00845FFA">
            <w:pPr>
              <w:spacing w:line="240" w:lineRule="auto"/>
              <w:rPr>
                <w:rFonts w:cstheme="minorHAnsi"/>
              </w:rPr>
            </w:pPr>
            <w:r w:rsidRPr="004938FF">
              <w:rPr>
                <w:shd w:val="clear" w:color="auto" w:fill="FFFFFF"/>
              </w:rPr>
              <w:t>Enabling Business Environment Secretariat</w:t>
            </w:r>
          </w:p>
        </w:tc>
      </w:tr>
      <w:tr w:rsidR="00D025E6" w:rsidRPr="0087221E" w14:paraId="5E487975" w14:textId="77777777" w:rsidTr="00845FFA">
        <w:tc>
          <w:tcPr>
            <w:tcW w:w="1617" w:type="dxa"/>
          </w:tcPr>
          <w:p w14:paraId="68F7843D" w14:textId="77777777" w:rsidR="00D025E6" w:rsidRPr="0087221E" w:rsidRDefault="00D025E6" w:rsidP="00845FFA">
            <w:pPr>
              <w:spacing w:line="240" w:lineRule="auto"/>
              <w:rPr>
                <w:rFonts w:cstheme="minorHAnsi"/>
              </w:rPr>
            </w:pPr>
            <w:r w:rsidRPr="0087221E">
              <w:rPr>
                <w:rFonts w:cstheme="minorHAnsi"/>
              </w:rPr>
              <w:t>E&amp;S</w:t>
            </w:r>
          </w:p>
        </w:tc>
        <w:tc>
          <w:tcPr>
            <w:tcW w:w="8301" w:type="dxa"/>
          </w:tcPr>
          <w:p w14:paraId="7A99185C" w14:textId="77777777" w:rsidR="00D025E6" w:rsidRPr="0087221E" w:rsidRDefault="00D025E6" w:rsidP="00845FFA">
            <w:pPr>
              <w:spacing w:line="240" w:lineRule="auto"/>
              <w:rPr>
                <w:rFonts w:cstheme="minorHAnsi"/>
              </w:rPr>
            </w:pPr>
            <w:r w:rsidRPr="0087221E">
              <w:rPr>
                <w:rFonts w:cstheme="minorHAnsi"/>
              </w:rPr>
              <w:t>Environment and Social</w:t>
            </w:r>
          </w:p>
        </w:tc>
      </w:tr>
      <w:tr w:rsidR="00D025E6" w:rsidRPr="0087221E" w14:paraId="1ECB7168" w14:textId="77777777" w:rsidTr="00845FFA">
        <w:tc>
          <w:tcPr>
            <w:tcW w:w="1617" w:type="dxa"/>
          </w:tcPr>
          <w:p w14:paraId="1D68570C" w14:textId="77777777" w:rsidR="00D025E6" w:rsidRPr="0087221E" w:rsidRDefault="00D025E6" w:rsidP="00845FFA">
            <w:pPr>
              <w:spacing w:line="240" w:lineRule="auto"/>
              <w:rPr>
                <w:rFonts w:cstheme="minorHAnsi"/>
              </w:rPr>
            </w:pPr>
            <w:r w:rsidRPr="0087221E">
              <w:rPr>
                <w:rFonts w:cstheme="minorHAnsi"/>
              </w:rPr>
              <w:t>EIA</w:t>
            </w:r>
          </w:p>
        </w:tc>
        <w:tc>
          <w:tcPr>
            <w:tcW w:w="8301" w:type="dxa"/>
          </w:tcPr>
          <w:p w14:paraId="46E01D28" w14:textId="77777777" w:rsidR="00D025E6" w:rsidRPr="0087221E" w:rsidRDefault="00D025E6" w:rsidP="00845FFA">
            <w:pPr>
              <w:spacing w:line="240" w:lineRule="auto"/>
              <w:rPr>
                <w:rFonts w:cstheme="minorHAnsi"/>
              </w:rPr>
            </w:pPr>
            <w:r w:rsidRPr="0087221E">
              <w:rPr>
                <w:rFonts w:cstheme="minorHAnsi"/>
              </w:rPr>
              <w:t xml:space="preserve">Environmental Impact Assessment </w:t>
            </w:r>
          </w:p>
        </w:tc>
      </w:tr>
      <w:tr w:rsidR="00D025E6" w:rsidRPr="0087221E" w14:paraId="4B5065EC" w14:textId="77777777" w:rsidTr="00845FFA">
        <w:tc>
          <w:tcPr>
            <w:tcW w:w="1617" w:type="dxa"/>
          </w:tcPr>
          <w:p w14:paraId="7DCA6F81" w14:textId="77777777" w:rsidR="00D025E6" w:rsidRPr="0087221E" w:rsidRDefault="00D025E6" w:rsidP="00845FFA">
            <w:pPr>
              <w:spacing w:line="240" w:lineRule="auto"/>
              <w:rPr>
                <w:rFonts w:cstheme="minorHAnsi"/>
              </w:rPr>
            </w:pPr>
            <w:r>
              <w:rPr>
                <w:rFonts w:cstheme="minorHAnsi"/>
              </w:rPr>
              <w:t>ERGP</w:t>
            </w:r>
          </w:p>
        </w:tc>
        <w:tc>
          <w:tcPr>
            <w:tcW w:w="8301" w:type="dxa"/>
          </w:tcPr>
          <w:p w14:paraId="5A24A810" w14:textId="77777777" w:rsidR="00D025E6" w:rsidRPr="0087221E" w:rsidRDefault="00D025E6" w:rsidP="00845FFA">
            <w:pPr>
              <w:spacing w:line="240" w:lineRule="auto"/>
              <w:rPr>
                <w:rFonts w:cstheme="minorHAnsi"/>
              </w:rPr>
            </w:pPr>
            <w:r w:rsidRPr="4A8E7488">
              <w:t>Economic Recovery and Growth Plan</w:t>
            </w:r>
          </w:p>
        </w:tc>
      </w:tr>
      <w:tr w:rsidR="00D025E6" w:rsidRPr="0087221E" w14:paraId="1DCCABC8" w14:textId="77777777" w:rsidTr="00845FFA">
        <w:tc>
          <w:tcPr>
            <w:tcW w:w="1617" w:type="dxa"/>
          </w:tcPr>
          <w:p w14:paraId="6662EF17" w14:textId="77777777" w:rsidR="00D025E6" w:rsidRPr="0087221E" w:rsidRDefault="00D025E6" w:rsidP="00845FFA">
            <w:pPr>
              <w:spacing w:line="240" w:lineRule="auto"/>
              <w:rPr>
                <w:rFonts w:cstheme="minorHAnsi"/>
              </w:rPr>
            </w:pPr>
            <w:r w:rsidRPr="0087221E">
              <w:rPr>
                <w:rFonts w:cstheme="minorHAnsi"/>
                <w:noProof/>
              </w:rPr>
              <w:t>ES</w:t>
            </w:r>
          </w:p>
        </w:tc>
        <w:tc>
          <w:tcPr>
            <w:tcW w:w="8301" w:type="dxa"/>
          </w:tcPr>
          <w:p w14:paraId="7C7B35D2" w14:textId="77777777" w:rsidR="00D025E6" w:rsidRPr="0087221E" w:rsidRDefault="00D025E6" w:rsidP="00845FFA">
            <w:pPr>
              <w:spacing w:line="240" w:lineRule="auto"/>
              <w:rPr>
                <w:rFonts w:cstheme="minorHAnsi"/>
              </w:rPr>
            </w:pPr>
            <w:r w:rsidRPr="0087221E">
              <w:rPr>
                <w:rFonts w:cstheme="minorHAnsi"/>
                <w:noProof/>
              </w:rPr>
              <w:t>Environmental Standards</w:t>
            </w:r>
          </w:p>
        </w:tc>
      </w:tr>
      <w:tr w:rsidR="00D025E6" w:rsidRPr="0087221E" w14:paraId="4B63F5F4" w14:textId="77777777" w:rsidTr="00845FFA">
        <w:tc>
          <w:tcPr>
            <w:tcW w:w="1617" w:type="dxa"/>
          </w:tcPr>
          <w:p w14:paraId="4FE6E01C" w14:textId="77777777" w:rsidR="00D025E6" w:rsidRPr="0087221E" w:rsidRDefault="00D025E6" w:rsidP="00845FFA">
            <w:pPr>
              <w:spacing w:line="240" w:lineRule="auto"/>
              <w:rPr>
                <w:rFonts w:cstheme="minorHAnsi"/>
                <w:noProof/>
              </w:rPr>
            </w:pPr>
            <w:r w:rsidRPr="0087221E">
              <w:rPr>
                <w:rFonts w:cstheme="minorHAnsi"/>
                <w:noProof/>
              </w:rPr>
              <w:t>ESCP</w:t>
            </w:r>
          </w:p>
        </w:tc>
        <w:tc>
          <w:tcPr>
            <w:tcW w:w="8301" w:type="dxa"/>
          </w:tcPr>
          <w:p w14:paraId="673084CF" w14:textId="77777777" w:rsidR="00D025E6" w:rsidRPr="0087221E" w:rsidRDefault="00D025E6" w:rsidP="00845FFA">
            <w:pPr>
              <w:spacing w:line="240" w:lineRule="auto"/>
              <w:rPr>
                <w:rFonts w:cstheme="minorHAnsi"/>
                <w:noProof/>
              </w:rPr>
            </w:pPr>
            <w:r w:rsidRPr="0087221E">
              <w:rPr>
                <w:rFonts w:cstheme="minorHAnsi"/>
                <w:noProof/>
              </w:rPr>
              <w:t>Environmental and Social Commitment Plan</w:t>
            </w:r>
          </w:p>
        </w:tc>
      </w:tr>
      <w:tr w:rsidR="00D025E6" w:rsidRPr="0087221E" w14:paraId="36282949" w14:textId="77777777" w:rsidTr="00845FFA">
        <w:tc>
          <w:tcPr>
            <w:tcW w:w="1617" w:type="dxa"/>
          </w:tcPr>
          <w:p w14:paraId="54DF7C0A" w14:textId="77777777" w:rsidR="00D025E6" w:rsidRPr="0087221E" w:rsidRDefault="00D025E6" w:rsidP="00845FFA">
            <w:pPr>
              <w:spacing w:line="240" w:lineRule="auto"/>
              <w:rPr>
                <w:rFonts w:cstheme="minorHAnsi"/>
                <w:noProof/>
              </w:rPr>
            </w:pPr>
            <w:r w:rsidRPr="0087221E">
              <w:rPr>
                <w:rFonts w:cstheme="minorHAnsi"/>
                <w:noProof/>
              </w:rPr>
              <w:t>ESS</w:t>
            </w:r>
          </w:p>
        </w:tc>
        <w:tc>
          <w:tcPr>
            <w:tcW w:w="8301" w:type="dxa"/>
          </w:tcPr>
          <w:p w14:paraId="1CA662C7" w14:textId="77777777" w:rsidR="00D025E6" w:rsidRPr="0087221E" w:rsidRDefault="00D025E6" w:rsidP="00845FFA">
            <w:pPr>
              <w:spacing w:line="240" w:lineRule="auto"/>
              <w:rPr>
                <w:rFonts w:cstheme="minorHAnsi"/>
                <w:noProof/>
              </w:rPr>
            </w:pPr>
            <w:r w:rsidRPr="0087221E">
              <w:rPr>
                <w:rFonts w:cstheme="minorHAnsi"/>
                <w:noProof/>
              </w:rPr>
              <w:t>Environmental and Social Standards</w:t>
            </w:r>
          </w:p>
        </w:tc>
      </w:tr>
      <w:tr w:rsidR="00D025E6" w:rsidRPr="0087221E" w14:paraId="4C028C33" w14:textId="77777777" w:rsidTr="00845FFA">
        <w:tc>
          <w:tcPr>
            <w:tcW w:w="1617" w:type="dxa"/>
          </w:tcPr>
          <w:p w14:paraId="3DC4A9D0" w14:textId="77777777" w:rsidR="00D025E6" w:rsidRPr="0087221E" w:rsidRDefault="00D025E6" w:rsidP="00845FFA">
            <w:pPr>
              <w:spacing w:line="240" w:lineRule="auto"/>
              <w:rPr>
                <w:rFonts w:cstheme="minorHAnsi"/>
              </w:rPr>
            </w:pPr>
            <w:r w:rsidRPr="0087221E">
              <w:rPr>
                <w:rFonts w:cstheme="minorHAnsi"/>
                <w:noProof/>
              </w:rPr>
              <w:t>ESF</w:t>
            </w:r>
          </w:p>
        </w:tc>
        <w:tc>
          <w:tcPr>
            <w:tcW w:w="8301" w:type="dxa"/>
          </w:tcPr>
          <w:p w14:paraId="3CB377AA" w14:textId="7970E8A8" w:rsidR="00D025E6" w:rsidRPr="0087221E" w:rsidRDefault="00D025E6" w:rsidP="00845FFA">
            <w:pPr>
              <w:spacing w:line="240" w:lineRule="auto"/>
              <w:rPr>
                <w:rFonts w:cstheme="minorHAnsi"/>
              </w:rPr>
            </w:pPr>
            <w:r w:rsidRPr="0087221E">
              <w:rPr>
                <w:rFonts w:cstheme="minorHAnsi"/>
                <w:noProof/>
              </w:rPr>
              <w:t>Environmental and Social Framework</w:t>
            </w:r>
          </w:p>
        </w:tc>
      </w:tr>
      <w:tr w:rsidR="00D025E6" w:rsidRPr="0087221E" w14:paraId="1C32861A" w14:textId="77777777" w:rsidTr="00845FFA">
        <w:tc>
          <w:tcPr>
            <w:tcW w:w="1617" w:type="dxa"/>
          </w:tcPr>
          <w:p w14:paraId="18C95965" w14:textId="77777777" w:rsidR="00D025E6" w:rsidRPr="0087221E" w:rsidRDefault="00D025E6" w:rsidP="00845FFA">
            <w:pPr>
              <w:spacing w:line="240" w:lineRule="auto"/>
              <w:rPr>
                <w:rFonts w:cstheme="minorHAnsi"/>
              </w:rPr>
            </w:pPr>
            <w:r w:rsidRPr="0087221E">
              <w:rPr>
                <w:rFonts w:cstheme="minorHAnsi"/>
                <w:noProof/>
              </w:rPr>
              <w:t>ESMP</w:t>
            </w:r>
          </w:p>
        </w:tc>
        <w:tc>
          <w:tcPr>
            <w:tcW w:w="8301" w:type="dxa"/>
          </w:tcPr>
          <w:p w14:paraId="7F773B7F" w14:textId="77777777" w:rsidR="00D025E6" w:rsidRPr="0087221E" w:rsidRDefault="00D025E6" w:rsidP="00845FFA">
            <w:pPr>
              <w:spacing w:line="240" w:lineRule="auto"/>
              <w:rPr>
                <w:rFonts w:cstheme="minorHAnsi"/>
              </w:rPr>
            </w:pPr>
            <w:r w:rsidRPr="0087221E">
              <w:rPr>
                <w:rFonts w:cstheme="minorHAnsi"/>
                <w:noProof/>
              </w:rPr>
              <w:t>Environmental and Social Management Plan</w:t>
            </w:r>
          </w:p>
        </w:tc>
      </w:tr>
      <w:tr w:rsidR="00D025E6" w:rsidRPr="0087221E" w14:paraId="4AD4403E" w14:textId="77777777" w:rsidTr="00845FFA">
        <w:tc>
          <w:tcPr>
            <w:tcW w:w="1617" w:type="dxa"/>
          </w:tcPr>
          <w:p w14:paraId="594F5CCD" w14:textId="77777777" w:rsidR="00D025E6" w:rsidRPr="0087221E" w:rsidRDefault="00D025E6" w:rsidP="00845FFA">
            <w:pPr>
              <w:spacing w:line="240" w:lineRule="auto"/>
              <w:rPr>
                <w:rFonts w:cstheme="minorHAnsi"/>
                <w:noProof/>
              </w:rPr>
            </w:pPr>
            <w:r>
              <w:rPr>
                <w:rFonts w:cstheme="minorHAnsi"/>
                <w:noProof/>
              </w:rPr>
              <w:t>FCT</w:t>
            </w:r>
          </w:p>
        </w:tc>
        <w:tc>
          <w:tcPr>
            <w:tcW w:w="8301" w:type="dxa"/>
          </w:tcPr>
          <w:p w14:paraId="54A7F7A4" w14:textId="77777777" w:rsidR="00D025E6" w:rsidRPr="0087221E" w:rsidRDefault="00D025E6" w:rsidP="00845FFA">
            <w:pPr>
              <w:spacing w:line="240" w:lineRule="auto"/>
              <w:rPr>
                <w:rFonts w:cstheme="minorHAnsi"/>
                <w:noProof/>
              </w:rPr>
            </w:pPr>
            <w:r>
              <w:rPr>
                <w:rFonts w:cstheme="minorHAnsi"/>
              </w:rPr>
              <w:t>Federal Capital Territory</w:t>
            </w:r>
          </w:p>
        </w:tc>
      </w:tr>
      <w:tr w:rsidR="00D025E6" w:rsidRPr="0087221E" w14:paraId="78E23E2B" w14:textId="77777777" w:rsidTr="00845FFA">
        <w:tc>
          <w:tcPr>
            <w:tcW w:w="1617" w:type="dxa"/>
          </w:tcPr>
          <w:p w14:paraId="4BB1796B" w14:textId="77777777" w:rsidR="00D025E6" w:rsidRPr="0087221E" w:rsidRDefault="00D025E6" w:rsidP="00845FFA">
            <w:pPr>
              <w:spacing w:line="240" w:lineRule="auto"/>
              <w:rPr>
                <w:rFonts w:cstheme="minorHAnsi"/>
              </w:rPr>
            </w:pPr>
            <w:r w:rsidRPr="0087221E">
              <w:rPr>
                <w:rFonts w:cstheme="minorHAnsi"/>
                <w:noProof/>
              </w:rPr>
              <w:t>FGD</w:t>
            </w:r>
          </w:p>
        </w:tc>
        <w:tc>
          <w:tcPr>
            <w:tcW w:w="8301" w:type="dxa"/>
          </w:tcPr>
          <w:p w14:paraId="728BD11D" w14:textId="77777777" w:rsidR="00D025E6" w:rsidRPr="0087221E" w:rsidRDefault="00D025E6" w:rsidP="00845FFA">
            <w:pPr>
              <w:spacing w:line="240" w:lineRule="auto"/>
              <w:rPr>
                <w:rFonts w:cstheme="minorHAnsi"/>
              </w:rPr>
            </w:pPr>
            <w:r w:rsidRPr="0087221E">
              <w:rPr>
                <w:rFonts w:cstheme="minorHAnsi"/>
                <w:noProof/>
              </w:rPr>
              <w:t>Focus Group Discussion</w:t>
            </w:r>
          </w:p>
        </w:tc>
      </w:tr>
      <w:tr w:rsidR="00D025E6" w:rsidRPr="0087221E" w14:paraId="5F4F4F76" w14:textId="77777777" w:rsidTr="00845FFA">
        <w:tc>
          <w:tcPr>
            <w:tcW w:w="1617" w:type="dxa"/>
          </w:tcPr>
          <w:p w14:paraId="1A77E28C" w14:textId="77777777" w:rsidR="00D025E6" w:rsidRPr="0087221E" w:rsidRDefault="00D025E6" w:rsidP="00845FFA">
            <w:pPr>
              <w:spacing w:line="240" w:lineRule="auto"/>
              <w:rPr>
                <w:rFonts w:cstheme="minorHAnsi"/>
              </w:rPr>
            </w:pPr>
            <w:r w:rsidRPr="0087221E">
              <w:rPr>
                <w:rFonts w:cstheme="minorHAnsi"/>
                <w:noProof/>
              </w:rPr>
              <w:t>FGN</w:t>
            </w:r>
          </w:p>
        </w:tc>
        <w:tc>
          <w:tcPr>
            <w:tcW w:w="8301" w:type="dxa"/>
          </w:tcPr>
          <w:p w14:paraId="043AD022" w14:textId="77777777" w:rsidR="00D025E6" w:rsidRPr="0087221E" w:rsidRDefault="00D025E6" w:rsidP="00845FFA">
            <w:pPr>
              <w:spacing w:line="240" w:lineRule="auto"/>
              <w:rPr>
                <w:rFonts w:cstheme="minorHAnsi"/>
              </w:rPr>
            </w:pPr>
            <w:r w:rsidRPr="0087221E">
              <w:rPr>
                <w:rFonts w:cstheme="minorHAnsi"/>
                <w:noProof/>
              </w:rPr>
              <w:t>Federal Government of Nigeria</w:t>
            </w:r>
          </w:p>
        </w:tc>
      </w:tr>
      <w:tr w:rsidR="00D025E6" w:rsidRPr="0087221E" w14:paraId="3203F549" w14:textId="77777777" w:rsidTr="00845FFA">
        <w:tc>
          <w:tcPr>
            <w:tcW w:w="1617" w:type="dxa"/>
          </w:tcPr>
          <w:p w14:paraId="00A85B08" w14:textId="77777777" w:rsidR="00D025E6" w:rsidRPr="0087221E" w:rsidRDefault="00D025E6" w:rsidP="00845FFA">
            <w:pPr>
              <w:spacing w:line="240" w:lineRule="auto"/>
              <w:rPr>
                <w:rFonts w:cstheme="minorHAnsi"/>
                <w:noProof/>
              </w:rPr>
            </w:pPr>
            <w:r w:rsidRPr="0087221E">
              <w:rPr>
                <w:rFonts w:cstheme="minorHAnsi"/>
                <w:noProof/>
              </w:rPr>
              <w:t>FMoFBNP</w:t>
            </w:r>
          </w:p>
        </w:tc>
        <w:tc>
          <w:tcPr>
            <w:tcW w:w="8301" w:type="dxa"/>
          </w:tcPr>
          <w:p w14:paraId="55B8EA5E" w14:textId="77777777" w:rsidR="00D025E6" w:rsidRPr="0087221E" w:rsidRDefault="00D025E6" w:rsidP="00845FFA">
            <w:pPr>
              <w:spacing w:line="240" w:lineRule="auto"/>
              <w:rPr>
                <w:rFonts w:cstheme="minorHAnsi"/>
                <w:noProof/>
              </w:rPr>
            </w:pPr>
            <w:r w:rsidRPr="0087221E">
              <w:rPr>
                <w:rFonts w:cstheme="minorHAnsi"/>
                <w:noProof/>
              </w:rPr>
              <w:t xml:space="preserve">Federal Ministry of Finance, Budget and National Planning </w:t>
            </w:r>
          </w:p>
        </w:tc>
      </w:tr>
      <w:tr w:rsidR="00D025E6" w:rsidRPr="0087221E" w14:paraId="2C1133D9" w14:textId="77777777" w:rsidTr="00845FFA">
        <w:tc>
          <w:tcPr>
            <w:tcW w:w="1617" w:type="dxa"/>
          </w:tcPr>
          <w:p w14:paraId="28D4FA9D" w14:textId="77777777" w:rsidR="00D025E6" w:rsidRPr="0087221E" w:rsidRDefault="00D025E6" w:rsidP="00845FFA">
            <w:pPr>
              <w:spacing w:line="240" w:lineRule="auto"/>
              <w:rPr>
                <w:rFonts w:cstheme="minorHAnsi"/>
                <w:noProof/>
              </w:rPr>
            </w:pPr>
            <w:r w:rsidRPr="0087221E">
              <w:rPr>
                <w:rFonts w:cstheme="minorHAnsi"/>
              </w:rPr>
              <w:t>FPCU</w:t>
            </w:r>
          </w:p>
        </w:tc>
        <w:tc>
          <w:tcPr>
            <w:tcW w:w="8301" w:type="dxa"/>
          </w:tcPr>
          <w:p w14:paraId="0D9F1C66" w14:textId="77777777" w:rsidR="00D025E6" w:rsidRPr="0087221E" w:rsidRDefault="00D025E6" w:rsidP="00845FFA">
            <w:pPr>
              <w:spacing w:line="240" w:lineRule="auto"/>
              <w:rPr>
                <w:rFonts w:cstheme="minorHAnsi"/>
                <w:noProof/>
              </w:rPr>
            </w:pPr>
            <w:r w:rsidRPr="0087221E">
              <w:rPr>
                <w:rFonts w:cstheme="minorHAnsi"/>
                <w:spacing w:val="-1"/>
              </w:rPr>
              <w:t xml:space="preserve">Federal Project Coordinating Unit </w:t>
            </w:r>
          </w:p>
        </w:tc>
      </w:tr>
      <w:tr w:rsidR="00D025E6" w:rsidRPr="0087221E" w14:paraId="544894E0" w14:textId="77777777" w:rsidTr="00845FFA">
        <w:tc>
          <w:tcPr>
            <w:tcW w:w="1617" w:type="dxa"/>
          </w:tcPr>
          <w:p w14:paraId="2AFEC78D" w14:textId="77777777" w:rsidR="00D025E6" w:rsidRPr="0087221E" w:rsidRDefault="00D025E6" w:rsidP="00845FFA">
            <w:pPr>
              <w:spacing w:line="240" w:lineRule="auto"/>
              <w:rPr>
                <w:rFonts w:cstheme="minorHAnsi"/>
                <w:noProof/>
              </w:rPr>
            </w:pPr>
            <w:r w:rsidRPr="0087221E">
              <w:rPr>
                <w:rFonts w:cstheme="minorHAnsi"/>
                <w:noProof/>
              </w:rPr>
              <w:t>GBV</w:t>
            </w:r>
          </w:p>
        </w:tc>
        <w:tc>
          <w:tcPr>
            <w:tcW w:w="8301" w:type="dxa"/>
          </w:tcPr>
          <w:p w14:paraId="0B3A3D26" w14:textId="77777777" w:rsidR="00D025E6" w:rsidRPr="0087221E" w:rsidRDefault="00D025E6" w:rsidP="00845FFA">
            <w:pPr>
              <w:spacing w:line="240" w:lineRule="auto"/>
              <w:rPr>
                <w:rFonts w:cstheme="minorHAnsi"/>
                <w:noProof/>
              </w:rPr>
            </w:pPr>
            <w:r w:rsidRPr="0087221E">
              <w:rPr>
                <w:rFonts w:cstheme="minorHAnsi"/>
                <w:noProof/>
              </w:rPr>
              <w:t>Gender Based Violence</w:t>
            </w:r>
          </w:p>
        </w:tc>
      </w:tr>
      <w:tr w:rsidR="00D025E6" w:rsidRPr="0087221E" w14:paraId="7253D4EC" w14:textId="77777777" w:rsidTr="00845FFA">
        <w:tc>
          <w:tcPr>
            <w:tcW w:w="1617" w:type="dxa"/>
          </w:tcPr>
          <w:p w14:paraId="7F842672" w14:textId="77777777" w:rsidR="00D025E6" w:rsidRPr="0087221E" w:rsidRDefault="00D025E6" w:rsidP="00845FFA">
            <w:pPr>
              <w:spacing w:line="240" w:lineRule="auto"/>
              <w:rPr>
                <w:rFonts w:cstheme="minorHAnsi"/>
                <w:noProof/>
              </w:rPr>
            </w:pPr>
            <w:r>
              <w:rPr>
                <w:rFonts w:cstheme="minorHAnsi"/>
                <w:noProof/>
              </w:rPr>
              <w:t>GDP</w:t>
            </w:r>
          </w:p>
        </w:tc>
        <w:tc>
          <w:tcPr>
            <w:tcW w:w="8301" w:type="dxa"/>
          </w:tcPr>
          <w:p w14:paraId="0BC3D1C9" w14:textId="77777777" w:rsidR="00D025E6" w:rsidRPr="0087221E" w:rsidRDefault="00D025E6" w:rsidP="00845FFA">
            <w:pPr>
              <w:spacing w:line="240" w:lineRule="auto"/>
              <w:rPr>
                <w:rFonts w:cstheme="minorHAnsi"/>
                <w:noProof/>
              </w:rPr>
            </w:pPr>
            <w:r>
              <w:rPr>
                <w:rFonts w:cstheme="minorHAnsi"/>
                <w:noProof/>
              </w:rPr>
              <w:t>Gross Domestic Product</w:t>
            </w:r>
          </w:p>
        </w:tc>
      </w:tr>
      <w:tr w:rsidR="00D025E6" w:rsidRPr="0087221E" w14:paraId="7859CB12" w14:textId="77777777" w:rsidTr="00845FFA">
        <w:tc>
          <w:tcPr>
            <w:tcW w:w="1617" w:type="dxa"/>
          </w:tcPr>
          <w:p w14:paraId="151C57D3" w14:textId="77777777" w:rsidR="00D025E6" w:rsidRPr="0087221E" w:rsidRDefault="00D025E6" w:rsidP="00845FFA">
            <w:pPr>
              <w:spacing w:line="240" w:lineRule="auto"/>
              <w:rPr>
                <w:rFonts w:cstheme="minorHAnsi"/>
              </w:rPr>
            </w:pPr>
            <w:r w:rsidRPr="0087221E">
              <w:rPr>
                <w:rFonts w:cstheme="minorHAnsi"/>
              </w:rPr>
              <w:t>GRM</w:t>
            </w:r>
          </w:p>
        </w:tc>
        <w:tc>
          <w:tcPr>
            <w:tcW w:w="8301" w:type="dxa"/>
          </w:tcPr>
          <w:p w14:paraId="7B61F751" w14:textId="77777777" w:rsidR="00D025E6" w:rsidRPr="0087221E" w:rsidRDefault="00D025E6" w:rsidP="00845FFA">
            <w:pPr>
              <w:spacing w:line="240" w:lineRule="auto"/>
              <w:rPr>
                <w:rFonts w:cstheme="minorHAnsi"/>
              </w:rPr>
            </w:pPr>
            <w:r w:rsidRPr="0087221E">
              <w:rPr>
                <w:rFonts w:cstheme="minorHAnsi"/>
              </w:rPr>
              <w:t>Grievance Redress Mechanism</w:t>
            </w:r>
          </w:p>
        </w:tc>
      </w:tr>
      <w:tr w:rsidR="00D025E6" w:rsidRPr="0087221E" w14:paraId="70514B79" w14:textId="77777777" w:rsidTr="00845FFA">
        <w:trPr>
          <w:trHeight w:val="58"/>
        </w:trPr>
        <w:tc>
          <w:tcPr>
            <w:tcW w:w="1617" w:type="dxa"/>
          </w:tcPr>
          <w:p w14:paraId="27D05A11" w14:textId="77777777" w:rsidR="00D025E6" w:rsidRPr="0087221E" w:rsidRDefault="00D025E6" w:rsidP="00845FFA">
            <w:pPr>
              <w:spacing w:line="240" w:lineRule="auto"/>
              <w:rPr>
                <w:rFonts w:cstheme="minorHAnsi"/>
              </w:rPr>
            </w:pPr>
            <w:r w:rsidRPr="0087221E">
              <w:rPr>
                <w:rFonts w:cstheme="minorHAnsi"/>
              </w:rPr>
              <w:t>GRS</w:t>
            </w:r>
          </w:p>
        </w:tc>
        <w:tc>
          <w:tcPr>
            <w:tcW w:w="8301" w:type="dxa"/>
          </w:tcPr>
          <w:p w14:paraId="7F1C00A2" w14:textId="77777777" w:rsidR="00D025E6" w:rsidRPr="0087221E" w:rsidRDefault="00D025E6" w:rsidP="00845FFA">
            <w:pPr>
              <w:spacing w:line="240" w:lineRule="auto"/>
              <w:rPr>
                <w:rFonts w:cstheme="minorHAnsi"/>
              </w:rPr>
            </w:pPr>
            <w:r w:rsidRPr="0087221E">
              <w:rPr>
                <w:rFonts w:cstheme="minorHAnsi"/>
              </w:rPr>
              <w:t>Grievance Redress System</w:t>
            </w:r>
          </w:p>
        </w:tc>
      </w:tr>
      <w:tr w:rsidR="00E02A5B" w:rsidRPr="00E02A5B" w14:paraId="1621A0EA" w14:textId="77777777" w:rsidTr="00845FFA">
        <w:trPr>
          <w:trHeight w:val="58"/>
        </w:trPr>
        <w:tc>
          <w:tcPr>
            <w:tcW w:w="1617" w:type="dxa"/>
          </w:tcPr>
          <w:p w14:paraId="20D03B64" w14:textId="38CB9C5F" w:rsidR="00E02A5B" w:rsidRPr="00E02A5B" w:rsidRDefault="00E02A5B" w:rsidP="00845FFA">
            <w:pPr>
              <w:spacing w:line="240" w:lineRule="auto"/>
              <w:rPr>
                <w:rFonts w:cstheme="minorHAnsi"/>
              </w:rPr>
            </w:pPr>
            <w:r w:rsidRPr="00E02A5B">
              <w:t>HOPE</w:t>
            </w:r>
          </w:p>
        </w:tc>
        <w:tc>
          <w:tcPr>
            <w:tcW w:w="8301" w:type="dxa"/>
          </w:tcPr>
          <w:p w14:paraId="6F832B50" w14:textId="3DF84B63" w:rsidR="00E02A5B" w:rsidRPr="00E02A5B" w:rsidRDefault="00E02A5B" w:rsidP="008E3D6E">
            <w:pPr>
              <w:spacing w:after="0" w:line="259" w:lineRule="auto"/>
              <w:ind w:left="0" w:right="65" w:firstLine="0"/>
              <w:rPr>
                <w:rFonts w:cstheme="minorHAnsi"/>
              </w:rPr>
            </w:pPr>
            <w:r w:rsidRPr="00E02A5B">
              <w:t xml:space="preserve">Human Capital Opportunities for Prosperity and Equality </w:t>
            </w:r>
          </w:p>
        </w:tc>
      </w:tr>
      <w:tr w:rsidR="00D025E6" w:rsidRPr="0087221E" w14:paraId="5EF6BE90" w14:textId="77777777" w:rsidTr="00845FFA">
        <w:tc>
          <w:tcPr>
            <w:tcW w:w="1617" w:type="dxa"/>
          </w:tcPr>
          <w:p w14:paraId="79C94E46" w14:textId="77777777" w:rsidR="00D025E6" w:rsidRPr="0087221E" w:rsidRDefault="00D025E6" w:rsidP="00845FFA">
            <w:pPr>
              <w:spacing w:line="240" w:lineRule="auto"/>
              <w:rPr>
                <w:rFonts w:cstheme="minorHAnsi"/>
              </w:rPr>
            </w:pPr>
            <w:r w:rsidRPr="0087221E">
              <w:rPr>
                <w:rFonts w:cstheme="minorHAnsi"/>
              </w:rPr>
              <w:t>KPI</w:t>
            </w:r>
          </w:p>
        </w:tc>
        <w:tc>
          <w:tcPr>
            <w:tcW w:w="8301" w:type="dxa"/>
          </w:tcPr>
          <w:p w14:paraId="3ACCD43B" w14:textId="77777777" w:rsidR="00D025E6" w:rsidRPr="0087221E" w:rsidRDefault="00D025E6" w:rsidP="00845FFA">
            <w:pPr>
              <w:spacing w:line="240" w:lineRule="auto"/>
              <w:rPr>
                <w:rFonts w:cstheme="minorHAnsi"/>
              </w:rPr>
            </w:pPr>
            <w:r w:rsidRPr="0087221E">
              <w:rPr>
                <w:rFonts w:cstheme="minorHAnsi"/>
              </w:rPr>
              <w:t>Key Performance Indicator</w:t>
            </w:r>
          </w:p>
        </w:tc>
      </w:tr>
      <w:tr w:rsidR="00D025E6" w:rsidRPr="0087221E" w14:paraId="38464F1C" w14:textId="77777777" w:rsidTr="00845FFA">
        <w:tc>
          <w:tcPr>
            <w:tcW w:w="1617" w:type="dxa"/>
          </w:tcPr>
          <w:p w14:paraId="3AF98011" w14:textId="77777777" w:rsidR="00D025E6" w:rsidRPr="0087221E" w:rsidRDefault="00D025E6" w:rsidP="00845FFA">
            <w:pPr>
              <w:spacing w:line="240" w:lineRule="auto"/>
              <w:rPr>
                <w:rFonts w:cstheme="minorHAnsi"/>
              </w:rPr>
            </w:pPr>
            <w:r w:rsidRPr="0087221E">
              <w:rPr>
                <w:rFonts w:cstheme="minorHAnsi"/>
              </w:rPr>
              <w:t>LGA</w:t>
            </w:r>
          </w:p>
        </w:tc>
        <w:tc>
          <w:tcPr>
            <w:tcW w:w="8301" w:type="dxa"/>
          </w:tcPr>
          <w:p w14:paraId="10B2D948" w14:textId="77777777" w:rsidR="00D025E6" w:rsidRPr="0087221E" w:rsidRDefault="00D025E6" w:rsidP="00845FFA">
            <w:pPr>
              <w:spacing w:line="240" w:lineRule="auto"/>
              <w:rPr>
                <w:rFonts w:cstheme="minorHAnsi"/>
              </w:rPr>
            </w:pPr>
            <w:r w:rsidRPr="0087221E">
              <w:rPr>
                <w:rFonts w:cstheme="minorHAnsi"/>
              </w:rPr>
              <w:t>Local Government Area</w:t>
            </w:r>
          </w:p>
        </w:tc>
      </w:tr>
      <w:tr w:rsidR="00D025E6" w:rsidRPr="0087221E" w14:paraId="789EAF62" w14:textId="77777777" w:rsidTr="00845FFA">
        <w:tc>
          <w:tcPr>
            <w:tcW w:w="1617" w:type="dxa"/>
          </w:tcPr>
          <w:p w14:paraId="7C55C899" w14:textId="77777777" w:rsidR="00D025E6" w:rsidRPr="0087221E" w:rsidRDefault="00D025E6" w:rsidP="00845FFA">
            <w:pPr>
              <w:spacing w:line="240" w:lineRule="auto"/>
              <w:rPr>
                <w:rFonts w:cstheme="minorHAnsi"/>
              </w:rPr>
            </w:pPr>
            <w:r>
              <w:rPr>
                <w:rFonts w:cstheme="minorHAnsi"/>
              </w:rPr>
              <w:t>MDA</w:t>
            </w:r>
          </w:p>
        </w:tc>
        <w:tc>
          <w:tcPr>
            <w:tcW w:w="8301" w:type="dxa"/>
          </w:tcPr>
          <w:p w14:paraId="01FD9736" w14:textId="77777777" w:rsidR="00D025E6" w:rsidRPr="0087221E" w:rsidRDefault="00D025E6" w:rsidP="00845FFA">
            <w:pPr>
              <w:spacing w:line="240" w:lineRule="auto"/>
              <w:rPr>
                <w:rFonts w:cstheme="minorHAnsi"/>
              </w:rPr>
            </w:pPr>
            <w:r>
              <w:rPr>
                <w:rFonts w:cstheme="minorBidi"/>
                <w:color w:val="000000" w:themeColor="text1"/>
              </w:rPr>
              <w:t>m</w:t>
            </w:r>
            <w:r w:rsidRPr="66BE9C0C">
              <w:rPr>
                <w:rFonts w:cstheme="minorBidi"/>
                <w:color w:val="000000" w:themeColor="text1"/>
              </w:rPr>
              <w:t>inistries</w:t>
            </w:r>
            <w:r>
              <w:rPr>
                <w:rFonts w:cstheme="minorBidi"/>
                <w:color w:val="000000" w:themeColor="text1"/>
              </w:rPr>
              <w:t xml:space="preserve">, </w:t>
            </w:r>
            <w:proofErr w:type="gramStart"/>
            <w:r w:rsidRPr="66BE9C0C">
              <w:rPr>
                <w:rFonts w:cstheme="minorBidi"/>
                <w:color w:val="000000" w:themeColor="text1"/>
              </w:rPr>
              <w:t>departments</w:t>
            </w:r>
            <w:proofErr w:type="gramEnd"/>
            <w:r w:rsidRPr="66BE9C0C">
              <w:rPr>
                <w:rFonts w:cstheme="minorBidi"/>
                <w:color w:val="000000" w:themeColor="text1"/>
              </w:rPr>
              <w:t xml:space="preserve"> and agencie</w:t>
            </w:r>
            <w:r>
              <w:rPr>
                <w:rFonts w:cstheme="minorBidi"/>
                <w:color w:val="000000" w:themeColor="text1"/>
              </w:rPr>
              <w:t>s</w:t>
            </w:r>
          </w:p>
        </w:tc>
      </w:tr>
      <w:tr w:rsidR="00D025E6" w:rsidRPr="0087221E" w14:paraId="453D6B74" w14:textId="77777777" w:rsidTr="00845FFA">
        <w:tc>
          <w:tcPr>
            <w:tcW w:w="1617" w:type="dxa"/>
          </w:tcPr>
          <w:p w14:paraId="7ABB285A" w14:textId="77777777" w:rsidR="00D025E6" w:rsidRPr="0087221E" w:rsidRDefault="00D025E6" w:rsidP="00845FFA">
            <w:pPr>
              <w:spacing w:line="240" w:lineRule="auto"/>
              <w:rPr>
                <w:rFonts w:cstheme="minorHAnsi"/>
              </w:rPr>
            </w:pPr>
            <w:r>
              <w:rPr>
                <w:rFonts w:cstheme="minorHAnsi"/>
              </w:rPr>
              <w:lastRenderedPageBreak/>
              <w:t>NDP</w:t>
            </w:r>
          </w:p>
        </w:tc>
        <w:tc>
          <w:tcPr>
            <w:tcW w:w="8301" w:type="dxa"/>
          </w:tcPr>
          <w:p w14:paraId="79080F3C" w14:textId="77777777" w:rsidR="00D025E6" w:rsidRPr="0087221E" w:rsidRDefault="00D025E6" w:rsidP="00845FFA">
            <w:pPr>
              <w:spacing w:line="240" w:lineRule="auto"/>
              <w:rPr>
                <w:rFonts w:cstheme="minorHAnsi"/>
              </w:rPr>
            </w:pPr>
            <w:r w:rsidRPr="4A8E7488">
              <w:t>National Development Plan</w:t>
            </w:r>
          </w:p>
        </w:tc>
      </w:tr>
      <w:tr w:rsidR="00D025E6" w:rsidRPr="0087221E" w14:paraId="4DDFAB7C" w14:textId="77777777" w:rsidTr="00845FFA">
        <w:tc>
          <w:tcPr>
            <w:tcW w:w="1617" w:type="dxa"/>
          </w:tcPr>
          <w:p w14:paraId="60502851" w14:textId="77777777" w:rsidR="00D025E6" w:rsidRPr="0087221E" w:rsidRDefault="00D025E6" w:rsidP="00845FFA">
            <w:pPr>
              <w:spacing w:line="240" w:lineRule="auto"/>
              <w:rPr>
                <w:rFonts w:cstheme="minorHAnsi"/>
              </w:rPr>
            </w:pPr>
            <w:r>
              <w:rPr>
                <w:rFonts w:cstheme="minorHAnsi"/>
              </w:rPr>
              <w:t>NEC</w:t>
            </w:r>
          </w:p>
        </w:tc>
        <w:tc>
          <w:tcPr>
            <w:tcW w:w="8301" w:type="dxa"/>
          </w:tcPr>
          <w:p w14:paraId="7E2789D5" w14:textId="77777777" w:rsidR="00D025E6" w:rsidRPr="0087221E" w:rsidRDefault="00D025E6" w:rsidP="00845FFA">
            <w:pPr>
              <w:spacing w:line="240" w:lineRule="auto"/>
              <w:rPr>
                <w:rFonts w:cstheme="minorHAnsi"/>
              </w:rPr>
            </w:pPr>
            <w:r>
              <w:rPr>
                <w:rFonts w:cstheme="minorHAnsi"/>
              </w:rPr>
              <w:t>National Economic Council</w:t>
            </w:r>
          </w:p>
        </w:tc>
      </w:tr>
      <w:tr w:rsidR="00D025E6" w:rsidRPr="0087221E" w14:paraId="3250329D" w14:textId="77777777" w:rsidTr="00845FFA">
        <w:tc>
          <w:tcPr>
            <w:tcW w:w="1617" w:type="dxa"/>
          </w:tcPr>
          <w:p w14:paraId="18C29EAC" w14:textId="77777777" w:rsidR="00D025E6" w:rsidRPr="0087221E" w:rsidRDefault="00D025E6" w:rsidP="00845FFA">
            <w:pPr>
              <w:spacing w:line="240" w:lineRule="auto"/>
              <w:rPr>
                <w:rFonts w:cstheme="minorHAnsi"/>
              </w:rPr>
            </w:pPr>
            <w:r>
              <w:rPr>
                <w:rFonts w:cstheme="minorHAnsi"/>
              </w:rPr>
              <w:t>NGF</w:t>
            </w:r>
          </w:p>
        </w:tc>
        <w:tc>
          <w:tcPr>
            <w:tcW w:w="8301" w:type="dxa"/>
          </w:tcPr>
          <w:p w14:paraId="7D4DF22A" w14:textId="77777777" w:rsidR="00D025E6" w:rsidRPr="0087221E" w:rsidRDefault="00D025E6" w:rsidP="00845FFA">
            <w:pPr>
              <w:spacing w:line="240" w:lineRule="auto"/>
              <w:rPr>
                <w:rFonts w:cstheme="minorHAnsi"/>
              </w:rPr>
            </w:pPr>
            <w:r>
              <w:rPr>
                <w:rFonts w:cstheme="minorHAnsi"/>
              </w:rPr>
              <w:t>Nigeria Governors’ Forum</w:t>
            </w:r>
          </w:p>
        </w:tc>
      </w:tr>
      <w:tr w:rsidR="00D025E6" w:rsidRPr="0087221E" w14:paraId="04B6F918" w14:textId="77777777" w:rsidTr="00845FFA">
        <w:tc>
          <w:tcPr>
            <w:tcW w:w="1617" w:type="dxa"/>
          </w:tcPr>
          <w:p w14:paraId="49B28687" w14:textId="77777777" w:rsidR="00D025E6" w:rsidRPr="0087221E" w:rsidRDefault="00D025E6" w:rsidP="00845FFA">
            <w:pPr>
              <w:spacing w:line="240" w:lineRule="auto"/>
              <w:rPr>
                <w:rFonts w:cstheme="minorHAnsi"/>
              </w:rPr>
            </w:pPr>
            <w:r w:rsidRPr="0087221E">
              <w:rPr>
                <w:rFonts w:cstheme="minorHAnsi"/>
              </w:rPr>
              <w:t>NGO</w:t>
            </w:r>
          </w:p>
        </w:tc>
        <w:tc>
          <w:tcPr>
            <w:tcW w:w="8301" w:type="dxa"/>
          </w:tcPr>
          <w:p w14:paraId="60DFCC8C" w14:textId="77777777" w:rsidR="00D025E6" w:rsidRPr="0087221E" w:rsidRDefault="00D025E6" w:rsidP="00845FFA">
            <w:pPr>
              <w:spacing w:line="240" w:lineRule="auto"/>
              <w:rPr>
                <w:rFonts w:cstheme="minorHAnsi"/>
              </w:rPr>
            </w:pPr>
            <w:r w:rsidRPr="0087221E">
              <w:rPr>
                <w:rFonts w:cstheme="minorHAnsi"/>
              </w:rPr>
              <w:t xml:space="preserve">Non-Governmental Organization </w:t>
            </w:r>
          </w:p>
        </w:tc>
      </w:tr>
      <w:tr w:rsidR="00D025E6" w:rsidRPr="0087221E" w14:paraId="12B7DDE2" w14:textId="77777777" w:rsidTr="00845FFA">
        <w:tc>
          <w:tcPr>
            <w:tcW w:w="1617" w:type="dxa"/>
          </w:tcPr>
          <w:p w14:paraId="7A7EC636" w14:textId="77777777" w:rsidR="00D025E6" w:rsidRPr="0087221E" w:rsidRDefault="00D025E6" w:rsidP="00845FFA">
            <w:pPr>
              <w:spacing w:line="240" w:lineRule="auto"/>
              <w:rPr>
                <w:rFonts w:cstheme="minorHAnsi"/>
              </w:rPr>
            </w:pPr>
            <w:r>
              <w:rPr>
                <w:rFonts w:cstheme="minorHAnsi"/>
              </w:rPr>
              <w:t>NOA</w:t>
            </w:r>
          </w:p>
        </w:tc>
        <w:tc>
          <w:tcPr>
            <w:tcW w:w="8301" w:type="dxa"/>
          </w:tcPr>
          <w:p w14:paraId="6C87042B" w14:textId="77777777" w:rsidR="00D025E6" w:rsidRPr="0087221E" w:rsidRDefault="00D025E6" w:rsidP="00845FFA">
            <w:pPr>
              <w:spacing w:line="240" w:lineRule="auto"/>
              <w:rPr>
                <w:rFonts w:cstheme="minorHAnsi"/>
              </w:rPr>
            </w:pPr>
            <w:r w:rsidRPr="0087221E">
              <w:rPr>
                <w:lang w:val="en-GB" w:eastAsia="en-GB"/>
              </w:rPr>
              <w:t>National Orientation Agency</w:t>
            </w:r>
          </w:p>
        </w:tc>
      </w:tr>
      <w:tr w:rsidR="00D025E6" w:rsidRPr="0087221E" w14:paraId="40E7C51E" w14:textId="77777777" w:rsidTr="00845FFA">
        <w:tc>
          <w:tcPr>
            <w:tcW w:w="1617" w:type="dxa"/>
          </w:tcPr>
          <w:p w14:paraId="32C7EF1C" w14:textId="77777777" w:rsidR="00D025E6" w:rsidRPr="0087221E" w:rsidRDefault="00D025E6" w:rsidP="00845FFA">
            <w:pPr>
              <w:spacing w:line="240" w:lineRule="auto"/>
              <w:rPr>
                <w:rFonts w:cstheme="minorHAnsi"/>
              </w:rPr>
            </w:pPr>
            <w:r w:rsidRPr="0087221E">
              <w:rPr>
                <w:rFonts w:cstheme="minorHAnsi"/>
              </w:rPr>
              <w:t>PAPs</w:t>
            </w:r>
          </w:p>
        </w:tc>
        <w:tc>
          <w:tcPr>
            <w:tcW w:w="8301" w:type="dxa"/>
          </w:tcPr>
          <w:p w14:paraId="3B2CCE01" w14:textId="77777777" w:rsidR="00D025E6" w:rsidRPr="0087221E" w:rsidRDefault="00D025E6" w:rsidP="00845FFA">
            <w:pPr>
              <w:spacing w:line="240" w:lineRule="auto"/>
              <w:rPr>
                <w:rFonts w:cstheme="minorHAnsi"/>
              </w:rPr>
            </w:pPr>
            <w:r w:rsidRPr="0087221E">
              <w:rPr>
                <w:rFonts w:cstheme="minorHAnsi"/>
              </w:rPr>
              <w:t>Project Affected Persons</w:t>
            </w:r>
          </w:p>
        </w:tc>
      </w:tr>
      <w:tr w:rsidR="00D025E6" w:rsidRPr="0087221E" w14:paraId="7B0A101B" w14:textId="77777777" w:rsidTr="00845FFA">
        <w:tc>
          <w:tcPr>
            <w:tcW w:w="1617" w:type="dxa"/>
          </w:tcPr>
          <w:p w14:paraId="3E094B05" w14:textId="77777777" w:rsidR="00D025E6" w:rsidRPr="0087221E" w:rsidRDefault="00D025E6" w:rsidP="00845FFA">
            <w:pPr>
              <w:spacing w:line="240" w:lineRule="auto"/>
              <w:rPr>
                <w:rFonts w:cstheme="minorHAnsi"/>
              </w:rPr>
            </w:pPr>
            <w:proofErr w:type="spellStart"/>
            <w:r>
              <w:rPr>
                <w:rFonts w:cstheme="minorHAnsi"/>
              </w:rPr>
              <w:t>PforR</w:t>
            </w:r>
            <w:proofErr w:type="spellEnd"/>
          </w:p>
        </w:tc>
        <w:tc>
          <w:tcPr>
            <w:tcW w:w="8301" w:type="dxa"/>
          </w:tcPr>
          <w:p w14:paraId="058FDC7B" w14:textId="77777777" w:rsidR="00D025E6" w:rsidRPr="0087221E" w:rsidRDefault="00D025E6" w:rsidP="00845FFA">
            <w:pPr>
              <w:spacing w:line="240" w:lineRule="auto"/>
              <w:rPr>
                <w:rFonts w:cstheme="minorHAnsi"/>
              </w:rPr>
            </w:pPr>
            <w:r>
              <w:rPr>
                <w:rFonts w:cstheme="minorHAnsi"/>
              </w:rPr>
              <w:t xml:space="preserve">Program-for-Results </w:t>
            </w:r>
          </w:p>
        </w:tc>
      </w:tr>
      <w:tr w:rsidR="00D025E6" w:rsidRPr="0087221E" w14:paraId="05FAAFAD" w14:textId="77777777" w:rsidTr="00845FFA">
        <w:tc>
          <w:tcPr>
            <w:tcW w:w="1617" w:type="dxa"/>
          </w:tcPr>
          <w:p w14:paraId="4C18C934" w14:textId="77777777" w:rsidR="00D025E6" w:rsidRDefault="00D025E6" w:rsidP="00845FFA">
            <w:pPr>
              <w:spacing w:line="240" w:lineRule="auto"/>
              <w:rPr>
                <w:rFonts w:cstheme="minorHAnsi"/>
              </w:rPr>
            </w:pPr>
            <w:r>
              <w:rPr>
                <w:rFonts w:cstheme="minorHAnsi"/>
              </w:rPr>
              <w:t>RA</w:t>
            </w:r>
          </w:p>
        </w:tc>
        <w:tc>
          <w:tcPr>
            <w:tcW w:w="8301" w:type="dxa"/>
          </w:tcPr>
          <w:p w14:paraId="6DEBB138" w14:textId="77777777" w:rsidR="00D025E6" w:rsidRDefault="00D025E6" w:rsidP="00845FFA">
            <w:pPr>
              <w:spacing w:line="240" w:lineRule="auto"/>
              <w:rPr>
                <w:rFonts w:cstheme="minorHAnsi"/>
              </w:rPr>
            </w:pPr>
            <w:r>
              <w:t>Results Area</w:t>
            </w:r>
          </w:p>
        </w:tc>
      </w:tr>
      <w:tr w:rsidR="00D025E6" w:rsidRPr="0087221E" w14:paraId="51AA8146" w14:textId="77777777" w:rsidTr="00845FFA">
        <w:tc>
          <w:tcPr>
            <w:tcW w:w="1617" w:type="dxa"/>
          </w:tcPr>
          <w:p w14:paraId="57D7EDEA" w14:textId="77777777" w:rsidR="00D025E6" w:rsidRPr="0087221E" w:rsidRDefault="00D025E6" w:rsidP="00845FFA">
            <w:pPr>
              <w:spacing w:line="240" w:lineRule="auto"/>
              <w:rPr>
                <w:rFonts w:cstheme="minorHAnsi"/>
              </w:rPr>
            </w:pPr>
            <w:r w:rsidRPr="0087221E">
              <w:rPr>
                <w:rFonts w:cstheme="minorHAnsi"/>
              </w:rPr>
              <w:t>SEP</w:t>
            </w:r>
          </w:p>
        </w:tc>
        <w:tc>
          <w:tcPr>
            <w:tcW w:w="8301" w:type="dxa"/>
          </w:tcPr>
          <w:p w14:paraId="11CF1D7A" w14:textId="77777777" w:rsidR="00D025E6" w:rsidRPr="0087221E" w:rsidRDefault="00D025E6" w:rsidP="00845FFA">
            <w:pPr>
              <w:spacing w:line="240" w:lineRule="auto"/>
              <w:rPr>
                <w:rFonts w:cstheme="minorHAnsi"/>
              </w:rPr>
            </w:pPr>
            <w:r w:rsidRPr="0087221E">
              <w:rPr>
                <w:rFonts w:cstheme="minorHAnsi"/>
              </w:rPr>
              <w:t>Stakeholder Engagement Plan</w:t>
            </w:r>
          </w:p>
        </w:tc>
      </w:tr>
      <w:tr w:rsidR="00E03BEF" w:rsidRPr="0087221E" w14:paraId="0E8A5C52" w14:textId="77777777" w:rsidTr="00845FFA">
        <w:tc>
          <w:tcPr>
            <w:tcW w:w="1617" w:type="dxa"/>
          </w:tcPr>
          <w:p w14:paraId="5EC151FC" w14:textId="25A46EE2" w:rsidR="00E03BEF" w:rsidRPr="0087221E" w:rsidRDefault="00E03BEF" w:rsidP="00845FFA">
            <w:pPr>
              <w:spacing w:line="240" w:lineRule="auto"/>
              <w:rPr>
                <w:rFonts w:cstheme="minorHAnsi"/>
              </w:rPr>
            </w:pPr>
            <w:r>
              <w:rPr>
                <w:rFonts w:cstheme="minorHAnsi"/>
              </w:rPr>
              <w:t>TA</w:t>
            </w:r>
          </w:p>
        </w:tc>
        <w:tc>
          <w:tcPr>
            <w:tcW w:w="8301" w:type="dxa"/>
          </w:tcPr>
          <w:p w14:paraId="3973121B" w14:textId="2CDEB4EF" w:rsidR="00E03BEF" w:rsidRPr="0087221E" w:rsidRDefault="00E03BEF" w:rsidP="00845FFA">
            <w:pPr>
              <w:spacing w:line="240" w:lineRule="auto"/>
              <w:rPr>
                <w:rFonts w:cstheme="minorHAnsi"/>
              </w:rPr>
            </w:pPr>
            <w:r>
              <w:rPr>
                <w:rFonts w:cstheme="minorHAnsi"/>
              </w:rPr>
              <w:t xml:space="preserve">Technical Assistant </w:t>
            </w:r>
          </w:p>
        </w:tc>
      </w:tr>
      <w:tr w:rsidR="00E03BEF" w:rsidRPr="0087221E" w14:paraId="24986B9B" w14:textId="77777777" w:rsidTr="00845FFA">
        <w:tc>
          <w:tcPr>
            <w:tcW w:w="1617" w:type="dxa"/>
          </w:tcPr>
          <w:p w14:paraId="1BD8F690" w14:textId="4AA6E8D6" w:rsidR="00E03BEF" w:rsidRDefault="00E03BEF" w:rsidP="00845FFA">
            <w:pPr>
              <w:spacing w:line="240" w:lineRule="auto"/>
              <w:rPr>
                <w:rFonts w:cstheme="minorHAnsi"/>
              </w:rPr>
            </w:pPr>
            <w:r>
              <w:rPr>
                <w:rFonts w:cstheme="minorHAnsi"/>
              </w:rPr>
              <w:t>UBEC</w:t>
            </w:r>
          </w:p>
        </w:tc>
        <w:tc>
          <w:tcPr>
            <w:tcW w:w="8301" w:type="dxa"/>
          </w:tcPr>
          <w:p w14:paraId="6D77B645" w14:textId="4E611F5B" w:rsidR="00E03BEF" w:rsidRDefault="00E03BEF" w:rsidP="00845FFA">
            <w:pPr>
              <w:spacing w:line="240" w:lineRule="auto"/>
              <w:rPr>
                <w:rFonts w:cstheme="minorHAnsi"/>
              </w:rPr>
            </w:pPr>
            <w:r w:rsidRPr="00670122">
              <w:rPr>
                <w:rFonts w:asciiTheme="minorHAnsi" w:eastAsia="Times New Roman" w:hAnsiTheme="minorHAnsi" w:cstheme="minorHAnsi"/>
                <w:color w:val="auto"/>
              </w:rPr>
              <w:t xml:space="preserve">Universal Basic Education </w:t>
            </w:r>
            <w:r>
              <w:rPr>
                <w:rFonts w:asciiTheme="minorHAnsi" w:eastAsia="Times New Roman" w:hAnsiTheme="minorHAnsi" w:cstheme="minorHAnsi"/>
                <w:color w:val="auto"/>
              </w:rPr>
              <w:t>Commission</w:t>
            </w:r>
          </w:p>
        </w:tc>
      </w:tr>
      <w:tr w:rsidR="00E03BEF" w:rsidRPr="0087221E" w14:paraId="78B7D05C" w14:textId="77777777" w:rsidTr="00845FFA">
        <w:tc>
          <w:tcPr>
            <w:tcW w:w="1617" w:type="dxa"/>
          </w:tcPr>
          <w:p w14:paraId="4DA9C4F9" w14:textId="5D85F1E9" w:rsidR="00E03BEF" w:rsidRDefault="00E03BEF" w:rsidP="00845FFA">
            <w:pPr>
              <w:spacing w:line="240" w:lineRule="auto"/>
              <w:rPr>
                <w:rFonts w:cstheme="minorHAnsi"/>
              </w:rPr>
            </w:pPr>
            <w:r>
              <w:rPr>
                <w:rFonts w:cstheme="minorHAnsi"/>
              </w:rPr>
              <w:t>UBEIF</w:t>
            </w:r>
          </w:p>
        </w:tc>
        <w:tc>
          <w:tcPr>
            <w:tcW w:w="8301" w:type="dxa"/>
          </w:tcPr>
          <w:p w14:paraId="04F65216" w14:textId="3EC1465E" w:rsidR="00E03BEF" w:rsidRPr="00670122" w:rsidRDefault="00E03BEF" w:rsidP="00845FFA">
            <w:pPr>
              <w:spacing w:line="240" w:lineRule="auto"/>
              <w:rPr>
                <w:rFonts w:asciiTheme="minorHAnsi" w:eastAsia="Times New Roman" w:hAnsiTheme="minorHAnsi" w:cstheme="minorHAnsi"/>
                <w:color w:val="auto"/>
              </w:rPr>
            </w:pPr>
            <w:r w:rsidRPr="00670122">
              <w:rPr>
                <w:rFonts w:asciiTheme="minorHAnsi" w:eastAsia="Times New Roman" w:hAnsiTheme="minorHAnsi" w:cstheme="minorHAnsi"/>
                <w:color w:val="auto"/>
              </w:rPr>
              <w:t>Universal Basic Education Intervention Fund</w:t>
            </w:r>
          </w:p>
        </w:tc>
      </w:tr>
      <w:tr w:rsidR="00D025E6" w:rsidRPr="0087221E" w14:paraId="0F627A0F" w14:textId="77777777" w:rsidTr="00845FFA">
        <w:tc>
          <w:tcPr>
            <w:tcW w:w="1617" w:type="dxa"/>
          </w:tcPr>
          <w:p w14:paraId="152E3DDD" w14:textId="77777777" w:rsidR="00D025E6" w:rsidRPr="0087221E" w:rsidRDefault="00D025E6" w:rsidP="00845FFA">
            <w:pPr>
              <w:spacing w:line="240" w:lineRule="auto"/>
              <w:rPr>
                <w:rFonts w:cstheme="minorHAnsi"/>
              </w:rPr>
            </w:pPr>
            <w:r w:rsidRPr="0087221E">
              <w:rPr>
                <w:rFonts w:cstheme="minorHAnsi"/>
              </w:rPr>
              <w:t>WB</w:t>
            </w:r>
          </w:p>
        </w:tc>
        <w:tc>
          <w:tcPr>
            <w:tcW w:w="8301" w:type="dxa"/>
          </w:tcPr>
          <w:p w14:paraId="2A07FC30" w14:textId="77777777" w:rsidR="00D025E6" w:rsidRPr="0087221E" w:rsidRDefault="00D025E6" w:rsidP="00845FFA">
            <w:pPr>
              <w:spacing w:line="240" w:lineRule="auto"/>
              <w:rPr>
                <w:rFonts w:cstheme="minorHAnsi"/>
              </w:rPr>
            </w:pPr>
            <w:r w:rsidRPr="0087221E">
              <w:rPr>
                <w:rFonts w:cstheme="minorHAnsi"/>
              </w:rPr>
              <w:t>World Bank</w:t>
            </w:r>
          </w:p>
        </w:tc>
      </w:tr>
    </w:tbl>
    <w:p w14:paraId="560D6ACF" w14:textId="77777777" w:rsidR="007B3562" w:rsidRDefault="007B3562" w:rsidP="00D227C0">
      <w:pPr>
        <w:spacing w:after="160" w:line="259" w:lineRule="auto"/>
        <w:rPr>
          <w:rFonts w:asciiTheme="minorHAnsi" w:hAnsiTheme="minorHAnsi" w:cstheme="minorHAnsi"/>
          <w:b/>
          <w:bCs/>
          <w:color w:val="auto"/>
        </w:rPr>
      </w:pPr>
    </w:p>
    <w:p w14:paraId="0D20048C" w14:textId="77777777" w:rsidR="007B3562" w:rsidRDefault="007B3562" w:rsidP="00D227C0">
      <w:pPr>
        <w:spacing w:after="160" w:line="259" w:lineRule="auto"/>
        <w:rPr>
          <w:rFonts w:asciiTheme="minorHAnsi" w:hAnsiTheme="minorHAnsi" w:cstheme="minorHAnsi"/>
          <w:b/>
          <w:bCs/>
          <w:color w:val="auto"/>
        </w:rPr>
      </w:pPr>
    </w:p>
    <w:p w14:paraId="2E01B2C9" w14:textId="77777777" w:rsidR="007B3562" w:rsidRDefault="007B3562" w:rsidP="00D227C0">
      <w:pPr>
        <w:spacing w:after="160" w:line="259" w:lineRule="auto"/>
        <w:rPr>
          <w:rFonts w:asciiTheme="minorHAnsi" w:hAnsiTheme="minorHAnsi" w:cstheme="minorHAnsi"/>
          <w:b/>
          <w:bCs/>
          <w:color w:val="auto"/>
        </w:rPr>
      </w:pPr>
    </w:p>
    <w:p w14:paraId="037EDB77" w14:textId="77777777" w:rsidR="007B3562" w:rsidRDefault="007B3562" w:rsidP="00D227C0">
      <w:pPr>
        <w:spacing w:after="160" w:line="259" w:lineRule="auto"/>
        <w:rPr>
          <w:rFonts w:asciiTheme="minorHAnsi" w:hAnsiTheme="minorHAnsi" w:cstheme="minorHAnsi"/>
          <w:b/>
          <w:bCs/>
          <w:color w:val="auto"/>
        </w:rPr>
      </w:pPr>
    </w:p>
    <w:p w14:paraId="4AFCF24D" w14:textId="77777777" w:rsidR="007B3562" w:rsidRDefault="007B3562" w:rsidP="00D227C0">
      <w:pPr>
        <w:spacing w:after="160" w:line="259" w:lineRule="auto"/>
        <w:rPr>
          <w:rFonts w:asciiTheme="minorHAnsi" w:hAnsiTheme="minorHAnsi" w:cstheme="minorHAnsi"/>
          <w:b/>
          <w:bCs/>
          <w:color w:val="auto"/>
        </w:rPr>
      </w:pPr>
    </w:p>
    <w:p w14:paraId="40A76318" w14:textId="77777777" w:rsidR="007B3562" w:rsidRDefault="007B3562" w:rsidP="00D227C0">
      <w:pPr>
        <w:spacing w:after="160" w:line="259" w:lineRule="auto"/>
        <w:rPr>
          <w:rFonts w:asciiTheme="minorHAnsi" w:hAnsiTheme="minorHAnsi" w:cstheme="minorHAnsi"/>
          <w:b/>
          <w:bCs/>
          <w:color w:val="auto"/>
        </w:rPr>
      </w:pPr>
    </w:p>
    <w:p w14:paraId="160F9EAD" w14:textId="77777777" w:rsidR="007B3562" w:rsidRDefault="007B3562" w:rsidP="00D227C0">
      <w:pPr>
        <w:spacing w:after="160" w:line="259" w:lineRule="auto"/>
        <w:rPr>
          <w:rFonts w:asciiTheme="minorHAnsi" w:hAnsiTheme="minorHAnsi" w:cstheme="minorHAnsi"/>
          <w:b/>
          <w:bCs/>
          <w:color w:val="auto"/>
        </w:rPr>
      </w:pPr>
    </w:p>
    <w:p w14:paraId="700F6CB8" w14:textId="77777777" w:rsidR="007B3562" w:rsidRDefault="007B3562" w:rsidP="00D227C0">
      <w:pPr>
        <w:spacing w:after="160" w:line="259" w:lineRule="auto"/>
        <w:rPr>
          <w:rFonts w:asciiTheme="minorHAnsi" w:hAnsiTheme="minorHAnsi" w:cstheme="minorHAnsi"/>
          <w:b/>
          <w:bCs/>
          <w:color w:val="auto"/>
        </w:rPr>
      </w:pPr>
    </w:p>
    <w:p w14:paraId="6E1777E7" w14:textId="77777777" w:rsidR="007B3562" w:rsidRDefault="007B3562" w:rsidP="00D227C0">
      <w:pPr>
        <w:spacing w:after="160" w:line="259" w:lineRule="auto"/>
        <w:rPr>
          <w:rFonts w:asciiTheme="minorHAnsi" w:hAnsiTheme="minorHAnsi" w:cstheme="minorHAnsi"/>
          <w:b/>
          <w:bCs/>
          <w:color w:val="auto"/>
        </w:rPr>
      </w:pPr>
    </w:p>
    <w:p w14:paraId="6EF23794" w14:textId="77777777" w:rsidR="008E3D6E" w:rsidRDefault="008E3D6E" w:rsidP="00D227C0">
      <w:pPr>
        <w:spacing w:after="160" w:line="259" w:lineRule="auto"/>
        <w:rPr>
          <w:rFonts w:asciiTheme="minorHAnsi" w:hAnsiTheme="minorHAnsi" w:cstheme="minorHAnsi"/>
          <w:b/>
          <w:bCs/>
          <w:color w:val="auto"/>
        </w:rPr>
      </w:pPr>
    </w:p>
    <w:p w14:paraId="26DA0A91" w14:textId="77777777" w:rsidR="008E3D6E" w:rsidRDefault="008E3D6E" w:rsidP="00D227C0">
      <w:pPr>
        <w:spacing w:after="160" w:line="259" w:lineRule="auto"/>
        <w:rPr>
          <w:rFonts w:asciiTheme="minorHAnsi" w:hAnsiTheme="minorHAnsi" w:cstheme="minorHAnsi"/>
          <w:b/>
          <w:bCs/>
          <w:color w:val="auto"/>
        </w:rPr>
      </w:pPr>
    </w:p>
    <w:p w14:paraId="07D4E7CB" w14:textId="77777777" w:rsidR="008E3D6E" w:rsidRDefault="008E3D6E" w:rsidP="00D227C0">
      <w:pPr>
        <w:spacing w:after="160" w:line="259" w:lineRule="auto"/>
        <w:rPr>
          <w:rFonts w:asciiTheme="minorHAnsi" w:hAnsiTheme="minorHAnsi" w:cstheme="minorHAnsi"/>
          <w:b/>
          <w:bCs/>
          <w:color w:val="auto"/>
        </w:rPr>
      </w:pPr>
    </w:p>
    <w:p w14:paraId="107242D6" w14:textId="77777777" w:rsidR="008E3D6E" w:rsidRDefault="008E3D6E" w:rsidP="00D227C0">
      <w:pPr>
        <w:spacing w:after="160" w:line="259" w:lineRule="auto"/>
        <w:rPr>
          <w:rFonts w:asciiTheme="minorHAnsi" w:hAnsiTheme="minorHAnsi" w:cstheme="minorHAnsi"/>
          <w:b/>
          <w:bCs/>
          <w:color w:val="auto"/>
        </w:rPr>
      </w:pPr>
    </w:p>
    <w:p w14:paraId="22A4B1E8" w14:textId="77777777" w:rsidR="008E3D6E" w:rsidRDefault="008E3D6E" w:rsidP="00D227C0">
      <w:pPr>
        <w:spacing w:after="160" w:line="259" w:lineRule="auto"/>
        <w:rPr>
          <w:rFonts w:asciiTheme="minorHAnsi" w:hAnsiTheme="minorHAnsi" w:cstheme="minorHAnsi"/>
          <w:b/>
          <w:bCs/>
          <w:color w:val="auto"/>
        </w:rPr>
      </w:pPr>
    </w:p>
    <w:p w14:paraId="15A1140C" w14:textId="77777777" w:rsidR="007B3562" w:rsidRDefault="007B3562" w:rsidP="00D227C0">
      <w:pPr>
        <w:spacing w:after="160" w:line="259" w:lineRule="auto"/>
        <w:rPr>
          <w:rFonts w:asciiTheme="minorHAnsi" w:hAnsiTheme="minorHAnsi" w:cstheme="minorHAnsi"/>
          <w:b/>
          <w:bCs/>
          <w:color w:val="auto"/>
        </w:rPr>
      </w:pPr>
    </w:p>
    <w:p w14:paraId="6CA9B654" w14:textId="77777777" w:rsidR="007B3562" w:rsidRDefault="007B3562" w:rsidP="00D227C0">
      <w:pPr>
        <w:spacing w:after="160" w:line="259" w:lineRule="auto"/>
        <w:rPr>
          <w:rFonts w:asciiTheme="minorHAnsi" w:hAnsiTheme="minorHAnsi" w:cstheme="minorHAnsi"/>
          <w:b/>
          <w:bCs/>
          <w:color w:val="auto"/>
        </w:rPr>
      </w:pPr>
    </w:p>
    <w:p w14:paraId="133B46B4" w14:textId="454290F5" w:rsidR="00831DF5" w:rsidRPr="007B3562" w:rsidRDefault="007B3562" w:rsidP="00D227C0">
      <w:pPr>
        <w:spacing w:after="160" w:line="259" w:lineRule="auto"/>
        <w:rPr>
          <w:rFonts w:asciiTheme="minorHAnsi" w:hAnsiTheme="minorHAnsi" w:cstheme="minorHAnsi"/>
          <w:b/>
          <w:bCs/>
          <w:color w:val="auto"/>
        </w:rPr>
      </w:pPr>
      <w:r w:rsidRPr="007B3562">
        <w:rPr>
          <w:rFonts w:asciiTheme="minorHAnsi" w:hAnsiTheme="minorHAnsi" w:cstheme="minorHAnsi"/>
          <w:b/>
          <w:bCs/>
          <w:color w:val="auto"/>
        </w:rPr>
        <w:lastRenderedPageBreak/>
        <w:t>SECTION 1</w:t>
      </w:r>
    </w:p>
    <w:p w14:paraId="4A478521" w14:textId="25685891" w:rsidR="00670122" w:rsidRDefault="00670122" w:rsidP="00704591">
      <w:pPr>
        <w:spacing w:after="0" w:line="240" w:lineRule="auto"/>
        <w:ind w:left="0" w:firstLine="0"/>
        <w:jc w:val="left"/>
        <w:rPr>
          <w:rFonts w:asciiTheme="minorHAnsi" w:eastAsia="Times New Roman" w:hAnsiTheme="minorHAnsi" w:cstheme="minorHAnsi"/>
          <w:b/>
          <w:bCs/>
          <w:color w:val="0070C0"/>
          <w:u w:val="single"/>
        </w:rPr>
      </w:pPr>
      <w:r w:rsidRPr="00704591">
        <w:rPr>
          <w:rFonts w:asciiTheme="minorHAnsi" w:eastAsia="Times New Roman" w:hAnsiTheme="minorHAnsi" w:cstheme="minorHAnsi"/>
          <w:b/>
          <w:bCs/>
          <w:color w:val="0070C0"/>
          <w:u w:val="single"/>
        </w:rPr>
        <w:t>1.</w:t>
      </w:r>
      <w:r w:rsidR="000D0CF1">
        <w:rPr>
          <w:rFonts w:asciiTheme="minorHAnsi" w:eastAsia="Times New Roman" w:hAnsiTheme="minorHAnsi" w:cstheme="minorHAnsi"/>
          <w:b/>
          <w:bCs/>
          <w:color w:val="0070C0"/>
          <w:u w:val="single"/>
        </w:rPr>
        <w:t>0</w:t>
      </w:r>
      <w:r w:rsidRPr="00704591">
        <w:rPr>
          <w:rFonts w:asciiTheme="minorHAnsi" w:eastAsia="Times New Roman" w:hAnsiTheme="minorHAnsi" w:cstheme="minorHAnsi"/>
          <w:b/>
          <w:bCs/>
          <w:color w:val="0070C0"/>
          <w:u w:val="single"/>
        </w:rPr>
        <w:t xml:space="preserve"> Introduction</w:t>
      </w:r>
    </w:p>
    <w:p w14:paraId="6C94E2B4" w14:textId="77777777" w:rsidR="00812B44" w:rsidRPr="00704591" w:rsidRDefault="00812B44" w:rsidP="00704591">
      <w:pPr>
        <w:spacing w:after="0" w:line="240" w:lineRule="auto"/>
        <w:ind w:left="0" w:firstLine="0"/>
        <w:jc w:val="left"/>
        <w:rPr>
          <w:rFonts w:asciiTheme="minorHAnsi" w:eastAsia="Times New Roman" w:hAnsiTheme="minorHAnsi" w:cstheme="minorHAnsi"/>
          <w:color w:val="0070C0"/>
          <w:u w:val="single"/>
        </w:rPr>
      </w:pPr>
    </w:p>
    <w:p w14:paraId="34CB2751" w14:textId="48A1EA43" w:rsidR="00670122" w:rsidRPr="00670122" w:rsidRDefault="00670122" w:rsidP="00704591">
      <w:pPr>
        <w:spacing w:after="0" w:line="240" w:lineRule="auto"/>
        <w:ind w:left="0" w:firstLine="0"/>
        <w:rPr>
          <w:rFonts w:asciiTheme="minorHAnsi" w:eastAsia="Times New Roman" w:hAnsiTheme="minorHAnsi" w:cstheme="minorHAnsi"/>
          <w:color w:val="auto"/>
        </w:rPr>
      </w:pPr>
      <w:r w:rsidRPr="00670122">
        <w:rPr>
          <w:rFonts w:asciiTheme="minorHAnsi" w:eastAsia="Times New Roman" w:hAnsiTheme="minorHAnsi" w:cstheme="minorHAnsi"/>
          <w:color w:val="auto"/>
        </w:rPr>
        <w:t xml:space="preserve">Nigeria, the most populous </w:t>
      </w:r>
      <w:proofErr w:type="gramStart"/>
      <w:r w:rsidRPr="00670122">
        <w:rPr>
          <w:rFonts w:asciiTheme="minorHAnsi" w:eastAsia="Times New Roman" w:hAnsiTheme="minorHAnsi" w:cstheme="minorHAnsi"/>
          <w:color w:val="auto"/>
        </w:rPr>
        <w:t>country</w:t>
      </w:r>
      <w:proofErr w:type="gramEnd"/>
      <w:r w:rsidRPr="00670122">
        <w:rPr>
          <w:rFonts w:asciiTheme="minorHAnsi" w:eastAsia="Times New Roman" w:hAnsiTheme="minorHAnsi" w:cstheme="minorHAnsi"/>
          <w:color w:val="auto"/>
        </w:rPr>
        <w:t xml:space="preserve"> and largest economy in Sub-Saharan Africa, boasts a population exceeding 200 million and an estimated GDP of USD 471 billion in 2022, with 94 million people living in poverty. Following a recession induced by COVID-19 and lower oil prices, the economy rebounded, growing by 3.6 percent in 2021 and 3.3 percent in 2022. This growth, surpassing population expansion for the first time since 2015, coincides with critical reforms initiated by the new administration as of late May 2023. These reforms aim to address macroeconomic imbalances, including efforts to eliminate the N4.5 trillion petrol subsidy, representing 2.2 percent of GDP in 2022—almost half the fiscal deficit—and FX market reforms to allow market-reflective pricing in the official exchange rate and eliminate multiple exchange rate windows.</w:t>
      </w:r>
    </w:p>
    <w:p w14:paraId="75780313" w14:textId="29F6E974" w:rsidR="00B94B61" w:rsidRPr="00B94B61" w:rsidRDefault="00670122" w:rsidP="00B94B61">
      <w:pPr>
        <w:spacing w:before="100" w:beforeAutospacing="1" w:after="100" w:afterAutospacing="1" w:line="240" w:lineRule="auto"/>
        <w:ind w:left="0" w:firstLine="0"/>
        <w:rPr>
          <w:rFonts w:cstheme="minorHAnsi"/>
        </w:rPr>
      </w:pPr>
      <w:r w:rsidRPr="00670122">
        <w:rPr>
          <w:rFonts w:asciiTheme="minorHAnsi" w:eastAsia="Times New Roman" w:hAnsiTheme="minorHAnsi" w:cstheme="minorHAnsi"/>
          <w:color w:val="auto"/>
        </w:rPr>
        <w:t xml:space="preserve">Recognizing the imperative of investing in Human Capital to foster Nigeria’s development, achieve shared economic prosperity, and capitalize on the demographic dividend, the federal Government is developing the Nigeria Human Capital Opportunities for Prosperity and Equality (HOPE) program. This initiative is bolstered by two special purpose funds: the Universal Basic Education Intervention Fund (UBEIF) for basic education and the Basic Healthcare Provision Fund (BHCPF) for primary health care. </w:t>
      </w:r>
      <w:r w:rsidR="00B94B61" w:rsidRPr="00E31E0D">
        <w:rPr>
          <w:rFonts w:eastAsia="Times New Roman" w:cstheme="minorHAnsi"/>
        </w:rPr>
        <w:t xml:space="preserve">The program development objective is to support the Federal Republic of Nigeria in strengthening institutions and the allocation and utilization of financial and human resources in basic education and primary health care. </w:t>
      </w:r>
    </w:p>
    <w:p w14:paraId="5A3120F5" w14:textId="580E611D" w:rsidR="00880A76" w:rsidRPr="00812B44" w:rsidRDefault="00E36F74" w:rsidP="00F63D56">
      <w:pPr>
        <w:spacing w:before="100" w:beforeAutospacing="1" w:after="100" w:afterAutospacing="1" w:line="240" w:lineRule="auto"/>
        <w:ind w:left="0" w:firstLine="0"/>
        <w:rPr>
          <w:rFonts w:asciiTheme="minorHAnsi" w:eastAsia="Times New Roman" w:hAnsiTheme="minorHAnsi" w:cstheme="minorHAnsi"/>
          <w:b/>
          <w:bCs/>
          <w:color w:val="0070C0"/>
        </w:rPr>
      </w:pPr>
      <w:r w:rsidRPr="00812B44">
        <w:rPr>
          <w:rFonts w:asciiTheme="minorHAnsi" w:eastAsia="Times New Roman" w:hAnsiTheme="minorHAnsi" w:cstheme="minorHAnsi"/>
          <w:b/>
          <w:bCs/>
          <w:color w:val="0070C0"/>
        </w:rPr>
        <w:t>1.1</w:t>
      </w:r>
      <w:r w:rsidRPr="00812B44">
        <w:rPr>
          <w:rFonts w:asciiTheme="minorHAnsi" w:eastAsia="Times New Roman" w:hAnsiTheme="minorHAnsi" w:cstheme="minorHAnsi"/>
          <w:b/>
          <w:bCs/>
          <w:color w:val="0070C0"/>
        </w:rPr>
        <w:tab/>
      </w:r>
      <w:r w:rsidR="00880A76" w:rsidRPr="00812B44">
        <w:rPr>
          <w:rFonts w:asciiTheme="minorHAnsi" w:eastAsia="Times New Roman" w:hAnsiTheme="minorHAnsi" w:cstheme="minorHAnsi"/>
          <w:b/>
          <w:bCs/>
          <w:color w:val="0070C0"/>
        </w:rPr>
        <w:t>Project Description</w:t>
      </w:r>
    </w:p>
    <w:p w14:paraId="1A586515" w14:textId="4C4A55D4" w:rsidR="00EA6CA4" w:rsidRDefault="00EA6CA4" w:rsidP="00EA6CA4">
      <w:pPr>
        <w:tabs>
          <w:tab w:val="left" w:pos="1080"/>
        </w:tabs>
        <w:spacing w:after="200" w:line="257" w:lineRule="auto"/>
      </w:pPr>
      <w:r w:rsidRPr="5A72BCAC">
        <w:t xml:space="preserve">The </w:t>
      </w:r>
      <w:r>
        <w:t>Investment Project Financing (</w:t>
      </w:r>
      <w:r w:rsidRPr="5A72BCAC">
        <w:t>IPF</w:t>
      </w:r>
      <w:r>
        <w:t>)</w:t>
      </w:r>
      <w:r w:rsidRPr="5A72BCAC">
        <w:t xml:space="preserve"> component of the HOPE </w:t>
      </w:r>
      <w:r>
        <w:t>Program for Result (</w:t>
      </w:r>
      <w:proofErr w:type="spellStart"/>
      <w:r w:rsidRPr="5A72BCAC">
        <w:t>PforR</w:t>
      </w:r>
      <w:proofErr w:type="spellEnd"/>
      <w:r>
        <w:t>)</w:t>
      </w:r>
      <w:r w:rsidRPr="5A72BCAC">
        <w:t xml:space="preserve"> will be </w:t>
      </w:r>
      <w:r>
        <w:t>US</w:t>
      </w:r>
      <w:r w:rsidRPr="5A72BCAC">
        <w:t xml:space="preserve">$20 million and will include a program of targeted technical assistance to the federal </w:t>
      </w:r>
      <w:r w:rsidR="00E03BEF">
        <w:t xml:space="preserve">ministries, </w:t>
      </w:r>
      <w:proofErr w:type="gramStart"/>
      <w:r w:rsidR="00E03BEF">
        <w:t>departments</w:t>
      </w:r>
      <w:proofErr w:type="gramEnd"/>
      <w:r w:rsidR="00E03BEF">
        <w:t xml:space="preserve"> and agencies (</w:t>
      </w:r>
      <w:r w:rsidRPr="5A72BCAC">
        <w:t>MDAs</w:t>
      </w:r>
      <w:r w:rsidR="00E03BEF">
        <w:t>)</w:t>
      </w:r>
      <w:r w:rsidRPr="5A72BCAC">
        <w:t xml:space="preserve"> and states to support achievement of the </w:t>
      </w:r>
      <w:r w:rsidR="00E03BEF">
        <w:t>disbursement links indicators (</w:t>
      </w:r>
      <w:r w:rsidRPr="5A72BCAC">
        <w:t>DLIs</w:t>
      </w:r>
      <w:r w:rsidR="00E03BEF">
        <w:t>)</w:t>
      </w:r>
      <w:r w:rsidRPr="5A72BCAC">
        <w:t xml:space="preserve">. </w:t>
      </w:r>
      <w:r w:rsidR="00E03BEF">
        <w:t>Technical Assistant (</w:t>
      </w:r>
      <w:r w:rsidRPr="5A72BCAC">
        <w:t>TA</w:t>
      </w:r>
      <w:r w:rsidR="00E03BEF">
        <w:t>)</w:t>
      </w:r>
      <w:r w:rsidRPr="5A72BCAC">
        <w:t xml:space="preserve"> to the federal MDAs will support the Office of the Accountant General of the Federation on cash management to ensure timely releases of BHCPF and UBEC funds, building on the capacity building in that area provided under the Fiscal Governance and Institutions Project (FGIP P164360). TA will further be provided to UBEC and the Ministerial Committee that manages the BHCPF funds to support their publication of fund transfer information in effective ways to allow for analysis as well as general citizen monitoring. TA to the NPHCDA on developing minimum standards and service requirements for PHCs will be provided by the companion HOPE-PHC program, as will capacity building on facility assessments and data management systems.</w:t>
      </w:r>
    </w:p>
    <w:p w14:paraId="4C2A99FD" w14:textId="77777777" w:rsidR="00EA6CA4" w:rsidRDefault="00EA6CA4" w:rsidP="00EA6CA4">
      <w:pPr>
        <w:tabs>
          <w:tab w:val="left" w:pos="1080"/>
        </w:tabs>
        <w:spacing w:after="200" w:line="257" w:lineRule="auto"/>
      </w:pPr>
      <w:r>
        <w:t xml:space="preserve">Some of the TA to the states will be delivered through the relevant policy-holding Federal MDAs (e.g., NPHCDA on PHC minimum service standards; UBEC on planning guidelines).  Following the successful model of capacity building provided under the SFTAS Program and being replicated under the SABER Program, TA on budgeting and other aspects of public financial management will be delivered through the Nigeria Governors Forum (NGF) secretariat using a combination of </w:t>
      </w:r>
      <w:r w:rsidRPr="00502258">
        <w:t xml:space="preserve">just-in-time and customized technical support, training, </w:t>
      </w:r>
      <w:proofErr w:type="gramStart"/>
      <w:r>
        <w:t>toolkits</w:t>
      </w:r>
      <w:proofErr w:type="gramEnd"/>
      <w:r>
        <w:t xml:space="preserve"> </w:t>
      </w:r>
      <w:r w:rsidRPr="00502258">
        <w:t>and peer to peer learning</w:t>
      </w:r>
      <w:r>
        <w:t xml:space="preserve">. NGF, which is not a formal government agency, has proven to be a highly trusted, </w:t>
      </w:r>
      <w:proofErr w:type="gramStart"/>
      <w:r>
        <w:t>agile</w:t>
      </w:r>
      <w:proofErr w:type="gramEnd"/>
      <w:r>
        <w:t xml:space="preserve"> and cost-effective partner in supporting states. </w:t>
      </w:r>
    </w:p>
    <w:p w14:paraId="19626411" w14:textId="77777777" w:rsidR="00EA6CA4" w:rsidRDefault="00EA6CA4" w:rsidP="00EA6CA4">
      <w:pPr>
        <w:tabs>
          <w:tab w:val="left" w:pos="1080"/>
        </w:tabs>
        <w:spacing w:after="200" w:line="257" w:lineRule="auto"/>
      </w:pPr>
      <w:r>
        <w:t xml:space="preserve">The Program will further build capacity in the Ministry of Budget and Economic Planning on all aspects of program management, including fiduciary, safeguards, monitoring and evaluation and managing the independent verification process. </w:t>
      </w:r>
    </w:p>
    <w:p w14:paraId="6EA59BE4" w14:textId="77777777" w:rsidR="00EA6CA4" w:rsidRDefault="00EA6CA4" w:rsidP="00EA6CA4"/>
    <w:p w14:paraId="3DEBBAEF" w14:textId="0830A0FF" w:rsidR="00C07AE6" w:rsidRPr="00547A0F" w:rsidRDefault="00C07AE6" w:rsidP="00547A0F">
      <w:pPr>
        <w:tabs>
          <w:tab w:val="left" w:pos="1080"/>
        </w:tabs>
        <w:spacing w:after="200" w:line="259" w:lineRule="auto"/>
        <w:rPr>
          <w:bCs/>
        </w:rPr>
      </w:pPr>
      <w:r w:rsidRPr="00547A0F">
        <w:rPr>
          <w:bCs/>
        </w:rPr>
        <w:t>Through the IPF component</w:t>
      </w:r>
      <w:r w:rsidR="00547A0F">
        <w:rPr>
          <w:bCs/>
        </w:rPr>
        <w:t>,</w:t>
      </w:r>
      <w:r w:rsidRPr="00547A0F">
        <w:rPr>
          <w:bCs/>
        </w:rPr>
        <w:t xml:space="preserve"> the Program will test the theory of change, support peer learning across states and </w:t>
      </w:r>
      <w:proofErr w:type="gramStart"/>
      <w:r w:rsidRPr="00547A0F">
        <w:rPr>
          <w:bCs/>
        </w:rPr>
        <w:t>make adjustments</w:t>
      </w:r>
      <w:proofErr w:type="gramEnd"/>
      <w:r w:rsidRPr="00547A0F">
        <w:rPr>
          <w:bCs/>
        </w:rPr>
        <w:t xml:space="preserve"> as necessary.</w:t>
      </w:r>
    </w:p>
    <w:p w14:paraId="001EEA2C" w14:textId="77777777" w:rsidR="00DC726C" w:rsidRPr="00813D65" w:rsidRDefault="00DC726C" w:rsidP="00DC726C">
      <w:pPr>
        <w:pStyle w:val="Heading2"/>
        <w:rPr>
          <w:color w:val="0070C0"/>
          <w:lang w:val="en-GB"/>
        </w:rPr>
      </w:pPr>
      <w:r w:rsidRPr="00813D65">
        <w:rPr>
          <w:color w:val="0070C0"/>
          <w:lang w:val="en-GB"/>
        </w:rPr>
        <w:t xml:space="preserve">1.3 Stakeholder Engagement Plan and </w:t>
      </w:r>
      <w:r w:rsidRPr="00813D65">
        <w:rPr>
          <w:color w:val="0070C0"/>
        </w:rPr>
        <w:t>Disclosure</w:t>
      </w:r>
      <w:r w:rsidRPr="00813D65">
        <w:rPr>
          <w:color w:val="0070C0"/>
          <w:lang w:val="en-GB"/>
        </w:rPr>
        <w:t xml:space="preserve"> </w:t>
      </w:r>
    </w:p>
    <w:p w14:paraId="3D0A515B" w14:textId="77777777" w:rsidR="00DC726C" w:rsidRPr="00A94114" w:rsidRDefault="00DC726C" w:rsidP="00DC726C">
      <w:pPr>
        <w:spacing w:line="240" w:lineRule="auto"/>
      </w:pPr>
      <w:r w:rsidRPr="66BE9C0C">
        <w:t xml:space="preserve">The </w:t>
      </w:r>
      <w:r>
        <w:t xml:space="preserve">overall </w:t>
      </w:r>
      <w:r w:rsidRPr="66BE9C0C">
        <w:t xml:space="preserve">objective </w:t>
      </w:r>
      <w:r>
        <w:t xml:space="preserve">of this SEP </w:t>
      </w:r>
      <w:r w:rsidRPr="66BE9C0C">
        <w:t>is to</w:t>
      </w:r>
      <w:r>
        <w:t xml:space="preserve"> define a program for stakeholder engagement, including public information disclosure and consultation, throughout the entire project cycle. The SEP outlines the ways in which the project team will communicate with stakeholders and includes a mechanism by which people can raise concerns, provide feedback, or make complaints about the Project </w:t>
      </w:r>
      <w:r w:rsidRPr="00B640A4">
        <w:rPr>
          <w:lang w:bidi="th-TH"/>
        </w:rPr>
        <w:t xml:space="preserve">and any activities related to the </w:t>
      </w:r>
      <w:r>
        <w:rPr>
          <w:lang w:bidi="th-TH"/>
        </w:rPr>
        <w:t>P</w:t>
      </w:r>
      <w:r w:rsidRPr="00B640A4">
        <w:rPr>
          <w:lang w:bidi="th-TH"/>
        </w:rPr>
        <w:t xml:space="preserve">roject. The involvement of the local population is essential to the success of the </w:t>
      </w:r>
      <w:r>
        <w:rPr>
          <w:lang w:bidi="th-TH"/>
        </w:rPr>
        <w:t>P</w:t>
      </w:r>
      <w:r w:rsidRPr="00B640A4">
        <w:rPr>
          <w:lang w:bidi="th-TH"/>
        </w:rPr>
        <w:t>roject to ensure smooth collaboration between project staff and local communities and to minimize and mitigate environmental and social risks related to the proposed project activities</w:t>
      </w:r>
      <w:r>
        <w:rPr>
          <w:lang w:bidi="th-TH"/>
        </w:rPr>
        <w:t>.</w:t>
      </w:r>
      <w:r w:rsidRPr="00B640A4">
        <w:t xml:space="preserve"> </w:t>
      </w:r>
      <w:r w:rsidRPr="66BE9C0C">
        <w:t xml:space="preserve"> </w:t>
      </w:r>
    </w:p>
    <w:p w14:paraId="4FDFF2D1" w14:textId="77777777" w:rsidR="00DC726C" w:rsidRDefault="00DC726C" w:rsidP="00DC726C">
      <w:pPr>
        <w:spacing w:line="240" w:lineRule="auto"/>
      </w:pPr>
      <w:r w:rsidRPr="66BE9C0C">
        <w:t xml:space="preserve">The project will </w:t>
      </w:r>
      <w:r>
        <w:t>ensure a</w:t>
      </w:r>
      <w:r w:rsidRPr="66BE9C0C">
        <w:t xml:space="preserve"> Grievance Redress and Feedback Mechanism </w:t>
      </w:r>
      <w:r>
        <w:t xml:space="preserve">is in place </w:t>
      </w:r>
      <w:r w:rsidRPr="66BE9C0C">
        <w:t>for people to report concerns or complaints if they feel unfairly treated or are affected by any of the</w:t>
      </w:r>
      <w:r>
        <w:t xml:space="preserve"> Project activities</w:t>
      </w:r>
      <w:r w:rsidRPr="00F01819">
        <w:t>.</w:t>
      </w:r>
      <w:r w:rsidRPr="66BE9C0C">
        <w:t xml:space="preserve"> </w:t>
      </w:r>
    </w:p>
    <w:p w14:paraId="5D730D39" w14:textId="77777777" w:rsidR="00DC726C" w:rsidRPr="00B640A4" w:rsidRDefault="00DC726C" w:rsidP="00DC726C">
      <w:pPr>
        <w:autoSpaceDE w:val="0"/>
        <w:autoSpaceDN w:val="0"/>
        <w:adjustRightInd w:val="0"/>
        <w:spacing w:after="0" w:line="240" w:lineRule="auto"/>
        <w:jc w:val="left"/>
        <w:rPr>
          <w:rFonts w:eastAsia="Times New Roman"/>
        </w:rPr>
      </w:pPr>
      <w:r w:rsidRPr="00B640A4">
        <w:rPr>
          <w:rFonts w:eastAsia="Times New Roman"/>
        </w:rPr>
        <w:t>This SEP is a living document that will be updated during project implementation as more details on the stakeholders’ groups and measures are identified.</w:t>
      </w:r>
    </w:p>
    <w:p w14:paraId="21CF209F" w14:textId="77777777" w:rsidR="00DC726C" w:rsidRPr="0087221E" w:rsidRDefault="00DC726C" w:rsidP="00DC726C">
      <w:pPr>
        <w:spacing w:line="240" w:lineRule="auto"/>
      </w:pPr>
    </w:p>
    <w:p w14:paraId="2223303B" w14:textId="77777777" w:rsidR="00DC726C" w:rsidRPr="00813D65" w:rsidRDefault="00DC726C" w:rsidP="00DC726C">
      <w:pPr>
        <w:pStyle w:val="Heading2"/>
        <w:rPr>
          <w:color w:val="0070C0"/>
        </w:rPr>
      </w:pPr>
      <w:bookmarkStart w:id="1" w:name="_Toc111055721"/>
      <w:bookmarkStart w:id="2" w:name="_Toc170093922"/>
      <w:bookmarkStart w:id="3" w:name="_Toc12285163"/>
      <w:bookmarkStart w:id="4" w:name="_Toc111055718"/>
      <w:r w:rsidRPr="00813D65">
        <w:rPr>
          <w:color w:val="0070C0"/>
        </w:rPr>
        <w:t>1.4 Overall Objectives</w:t>
      </w:r>
      <w:bookmarkEnd w:id="1"/>
      <w:bookmarkEnd w:id="2"/>
    </w:p>
    <w:p w14:paraId="3AFE1150" w14:textId="77777777" w:rsidR="00DC726C" w:rsidRPr="0087221E" w:rsidRDefault="00DC726C" w:rsidP="00DC726C">
      <w:pPr>
        <w:spacing w:line="240" w:lineRule="auto"/>
        <w:rPr>
          <w:rFonts w:cstheme="minorHAnsi"/>
          <w:bCs/>
          <w:lang w:val="en-GB"/>
        </w:rPr>
      </w:pPr>
      <w:r w:rsidRPr="0087221E">
        <w:rPr>
          <w:rFonts w:cstheme="minorHAnsi"/>
          <w:bCs/>
          <w:lang w:val="en-GB"/>
        </w:rPr>
        <w:t xml:space="preserve">The overall objectives of SEP as stated in the ESS-10 are: </w:t>
      </w:r>
    </w:p>
    <w:p w14:paraId="3FEB07A6" w14:textId="77777777" w:rsidR="00DC726C" w:rsidRPr="0087221E" w:rsidRDefault="00DC726C" w:rsidP="0057362E">
      <w:pPr>
        <w:numPr>
          <w:ilvl w:val="0"/>
          <w:numId w:val="20"/>
        </w:numPr>
        <w:suppressAutoHyphens/>
        <w:spacing w:after="0" w:line="240" w:lineRule="auto"/>
        <w:rPr>
          <w:lang w:val="en-GB"/>
        </w:rPr>
      </w:pPr>
      <w:r w:rsidRPr="66BE9C0C">
        <w:rPr>
          <w:lang w:val="en-GB"/>
        </w:rPr>
        <w:t xml:space="preserve">To identify the roles and responsibilities of all stakeholders and ensure their participation throughout the project life cycle. </w:t>
      </w:r>
    </w:p>
    <w:p w14:paraId="36914020" w14:textId="77777777" w:rsidR="00DC726C" w:rsidRPr="0087221E" w:rsidRDefault="00DC726C" w:rsidP="0057362E">
      <w:pPr>
        <w:numPr>
          <w:ilvl w:val="0"/>
          <w:numId w:val="20"/>
        </w:numPr>
        <w:suppressAutoHyphens/>
        <w:spacing w:after="0" w:line="240" w:lineRule="auto"/>
        <w:rPr>
          <w:lang w:val="en-GB"/>
        </w:rPr>
      </w:pPr>
      <w:r w:rsidRPr="66BE9C0C">
        <w:rPr>
          <w:lang w:val="en-GB"/>
        </w:rPr>
        <w:t xml:space="preserve">To establish a systematic approach to stakeholder engagements that will help the </w:t>
      </w:r>
      <w:r>
        <w:rPr>
          <w:lang w:val="en-GB"/>
        </w:rPr>
        <w:t>HOPE</w:t>
      </w:r>
      <w:r w:rsidRPr="66BE9C0C">
        <w:rPr>
          <w:lang w:val="en-GB"/>
        </w:rPr>
        <w:t xml:space="preserve"> project identify stakeholders and build and maintain a constructive relationship with them, in particular project-affected parties.</w:t>
      </w:r>
    </w:p>
    <w:p w14:paraId="7D55D6C6" w14:textId="77777777" w:rsidR="00DC726C" w:rsidRPr="0087221E" w:rsidRDefault="00DC726C" w:rsidP="0057362E">
      <w:pPr>
        <w:numPr>
          <w:ilvl w:val="0"/>
          <w:numId w:val="20"/>
        </w:numPr>
        <w:suppressAutoHyphens/>
        <w:spacing w:after="0" w:line="240" w:lineRule="auto"/>
        <w:rPr>
          <w:lang w:val="en-GB"/>
        </w:rPr>
      </w:pPr>
      <w:r w:rsidRPr="66BE9C0C">
        <w:rPr>
          <w:lang w:val="en-GB"/>
        </w:rPr>
        <w:t>To assess the level of stakeholder interest and support for the project and to enable stakeholders’ views to be considered in project design and implementation.</w:t>
      </w:r>
    </w:p>
    <w:p w14:paraId="611D7140" w14:textId="77777777" w:rsidR="00DC726C" w:rsidRPr="0087221E" w:rsidRDefault="00DC726C" w:rsidP="0057362E">
      <w:pPr>
        <w:numPr>
          <w:ilvl w:val="0"/>
          <w:numId w:val="20"/>
        </w:numPr>
        <w:suppressAutoHyphens/>
        <w:spacing w:after="0" w:line="240" w:lineRule="auto"/>
        <w:rPr>
          <w:rFonts w:cstheme="minorHAnsi"/>
          <w:bCs/>
          <w:lang w:val="en-GB"/>
        </w:rPr>
      </w:pPr>
      <w:r w:rsidRPr="0087221E">
        <w:rPr>
          <w:rFonts w:cstheme="minorHAnsi"/>
          <w:bCs/>
          <w:lang w:val="en-GB"/>
        </w:rPr>
        <w:t xml:space="preserve">To promote and provide means for effective and inclusive engagement with project- affected parties throughout the project </w:t>
      </w:r>
      <w:proofErr w:type="gramStart"/>
      <w:r w:rsidRPr="0087221E">
        <w:rPr>
          <w:rFonts w:cstheme="minorHAnsi"/>
          <w:bCs/>
          <w:lang w:val="en-GB"/>
        </w:rPr>
        <w:t>life-cycle</w:t>
      </w:r>
      <w:proofErr w:type="gramEnd"/>
      <w:r w:rsidRPr="0087221E">
        <w:rPr>
          <w:rFonts w:cstheme="minorHAnsi"/>
          <w:bCs/>
          <w:lang w:val="en-GB"/>
        </w:rPr>
        <w:t xml:space="preserve"> on issues that could potentially affect them.</w:t>
      </w:r>
    </w:p>
    <w:p w14:paraId="418E7FE3" w14:textId="77777777" w:rsidR="00DC726C" w:rsidRPr="0087221E" w:rsidRDefault="00DC726C" w:rsidP="0057362E">
      <w:pPr>
        <w:numPr>
          <w:ilvl w:val="0"/>
          <w:numId w:val="20"/>
        </w:numPr>
        <w:suppressAutoHyphens/>
        <w:spacing w:after="0" w:line="240" w:lineRule="auto"/>
        <w:rPr>
          <w:rFonts w:cstheme="minorHAnsi"/>
          <w:bCs/>
          <w:lang w:val="en-GB"/>
        </w:rPr>
      </w:pPr>
      <w:r w:rsidRPr="0087221E">
        <w:rPr>
          <w:rFonts w:cstheme="minorHAnsi"/>
          <w:bCs/>
          <w:lang w:val="en-GB"/>
        </w:rPr>
        <w:t xml:space="preserve">To ensure that appropriate project information on environmental and social risks and impacts is disclosed to stakeholders in a timely, understandable, </w:t>
      </w:r>
      <w:proofErr w:type="gramStart"/>
      <w:r w:rsidRPr="0087221E">
        <w:rPr>
          <w:rFonts w:cstheme="minorHAnsi"/>
          <w:bCs/>
          <w:lang w:val="en-GB"/>
        </w:rPr>
        <w:t>accessible</w:t>
      </w:r>
      <w:proofErr w:type="gramEnd"/>
      <w:r w:rsidRPr="0087221E">
        <w:rPr>
          <w:rFonts w:cstheme="minorHAnsi"/>
          <w:bCs/>
          <w:lang w:val="en-GB"/>
        </w:rPr>
        <w:t xml:space="preserve"> and appropriate manner and format with special consideration for the disadvantaged or vulnerable groups.</w:t>
      </w:r>
    </w:p>
    <w:p w14:paraId="12CD06ED" w14:textId="77777777" w:rsidR="00DC726C" w:rsidRPr="0087221E" w:rsidRDefault="00DC726C" w:rsidP="0057362E">
      <w:pPr>
        <w:numPr>
          <w:ilvl w:val="0"/>
          <w:numId w:val="20"/>
        </w:numPr>
        <w:suppressAutoHyphens/>
        <w:spacing w:after="0" w:line="240" w:lineRule="auto"/>
        <w:rPr>
          <w:rFonts w:cstheme="minorHAnsi"/>
          <w:bCs/>
          <w:lang w:val="en-GB"/>
        </w:rPr>
      </w:pPr>
      <w:r w:rsidRPr="0087221E">
        <w:rPr>
          <w:rFonts w:cstheme="minorHAnsi"/>
          <w:bCs/>
          <w:lang w:val="en-GB"/>
        </w:rPr>
        <w:t xml:space="preserve">To provide project-affected parties with accessible and inclusive means to raise issues and grievances and allow </w:t>
      </w:r>
      <w:r>
        <w:rPr>
          <w:rFonts w:cstheme="minorHAnsi"/>
          <w:bCs/>
          <w:lang w:val="en-GB"/>
        </w:rPr>
        <w:t>HOPE</w:t>
      </w:r>
      <w:r w:rsidRPr="0087221E">
        <w:rPr>
          <w:rFonts w:cstheme="minorHAnsi"/>
          <w:bCs/>
          <w:lang w:val="en-GB"/>
        </w:rPr>
        <w:t xml:space="preserve"> project respond to and manage such grievances.</w:t>
      </w:r>
    </w:p>
    <w:p w14:paraId="5E8F754F" w14:textId="77777777" w:rsidR="00DC726C" w:rsidRPr="0087221E" w:rsidRDefault="00DC726C" w:rsidP="0057362E">
      <w:pPr>
        <w:numPr>
          <w:ilvl w:val="0"/>
          <w:numId w:val="20"/>
        </w:numPr>
        <w:suppressAutoHyphens/>
        <w:spacing w:after="0" w:line="240" w:lineRule="auto"/>
        <w:rPr>
          <w:rFonts w:cstheme="minorHAnsi"/>
          <w:bCs/>
          <w:lang w:val="en-GB"/>
        </w:rPr>
      </w:pPr>
      <w:r w:rsidRPr="0087221E">
        <w:rPr>
          <w:rFonts w:cstheme="minorHAnsi"/>
          <w:bCs/>
          <w:lang w:val="en-GB"/>
        </w:rPr>
        <w:t>To devise a plan of action that clearly identifies the means and frequency of engagement of each stakeholder.</w:t>
      </w:r>
    </w:p>
    <w:p w14:paraId="40942EEB" w14:textId="77777777" w:rsidR="00DC726C" w:rsidRPr="0087221E" w:rsidRDefault="00DC726C" w:rsidP="0057362E">
      <w:pPr>
        <w:numPr>
          <w:ilvl w:val="0"/>
          <w:numId w:val="20"/>
        </w:numPr>
        <w:suppressAutoHyphens/>
        <w:spacing w:after="0" w:line="240" w:lineRule="auto"/>
        <w:rPr>
          <w:rFonts w:cstheme="minorHAnsi"/>
          <w:bCs/>
          <w:lang w:val="en-GB"/>
        </w:rPr>
      </w:pPr>
      <w:r w:rsidRPr="0087221E">
        <w:rPr>
          <w:rFonts w:cstheme="minorHAnsi"/>
          <w:bCs/>
          <w:lang w:val="en-GB"/>
        </w:rPr>
        <w:t>To allocate budgetary and other resources in the project design, project implementation, and Monitoring and Evaluation (M&amp;E) for stakeholder engagement and participation.</w:t>
      </w:r>
    </w:p>
    <w:p w14:paraId="0FD8B156" w14:textId="77777777" w:rsidR="00DC726C" w:rsidRPr="0087221E" w:rsidRDefault="00DC726C" w:rsidP="00DC726C">
      <w:pPr>
        <w:suppressAutoHyphens/>
        <w:spacing w:after="0" w:line="240" w:lineRule="auto"/>
        <w:ind w:left="720"/>
        <w:rPr>
          <w:rFonts w:cstheme="minorHAnsi"/>
          <w:bCs/>
          <w:lang w:val="en-GB"/>
        </w:rPr>
      </w:pPr>
    </w:p>
    <w:p w14:paraId="0717DA0E" w14:textId="77777777" w:rsidR="00DC726C" w:rsidRPr="004A45E0" w:rsidRDefault="00DC726C" w:rsidP="00DC726C">
      <w:pPr>
        <w:spacing w:line="240" w:lineRule="auto"/>
        <w:rPr>
          <w:rFonts w:cstheme="minorHAnsi"/>
          <w:bCs/>
          <w:lang w:val="en-GB"/>
        </w:rPr>
      </w:pPr>
      <w:r w:rsidRPr="0087221E">
        <w:rPr>
          <w:rFonts w:cstheme="minorHAnsi"/>
          <w:bCs/>
          <w:lang w:val="en-GB"/>
        </w:rPr>
        <w:t xml:space="preserve">SEP provides an opportunity for all-inclusive approach in project preparation, planning, </w:t>
      </w:r>
      <w:proofErr w:type="gramStart"/>
      <w:r w:rsidRPr="0087221E">
        <w:rPr>
          <w:rFonts w:cstheme="minorHAnsi"/>
          <w:bCs/>
          <w:lang w:val="en-GB"/>
        </w:rPr>
        <w:t>implementation</w:t>
      </w:r>
      <w:proofErr w:type="gramEnd"/>
      <w:r w:rsidRPr="0087221E">
        <w:rPr>
          <w:rFonts w:cstheme="minorHAnsi"/>
          <w:bCs/>
          <w:lang w:val="en-GB"/>
        </w:rPr>
        <w:t xml:space="preserve"> and monitoring processes. It is geared toward</w:t>
      </w:r>
      <w:r>
        <w:rPr>
          <w:rFonts w:cstheme="minorHAnsi"/>
          <w:bCs/>
          <w:lang w:val="en-GB"/>
        </w:rPr>
        <w:t>s</w:t>
      </w:r>
      <w:r w:rsidRPr="0087221E">
        <w:rPr>
          <w:rFonts w:cstheme="minorHAnsi"/>
          <w:bCs/>
          <w:lang w:val="en-GB"/>
        </w:rPr>
        <w:t xml:space="preserve"> ensuring meaningful and a wide consultative process guided by World Bank’s </w:t>
      </w:r>
      <w:r>
        <w:rPr>
          <w:rFonts w:cstheme="minorHAnsi"/>
          <w:bCs/>
          <w:lang w:val="en-GB"/>
        </w:rPr>
        <w:t>Environment and Social Framework (</w:t>
      </w:r>
      <w:r w:rsidRPr="0087221E">
        <w:rPr>
          <w:rFonts w:cstheme="minorHAnsi"/>
          <w:bCs/>
          <w:lang w:val="en-GB"/>
        </w:rPr>
        <w:t>ESF</w:t>
      </w:r>
      <w:r>
        <w:rPr>
          <w:rFonts w:cstheme="minorHAnsi"/>
          <w:bCs/>
          <w:lang w:val="en-GB"/>
        </w:rPr>
        <w:t>)</w:t>
      </w:r>
      <w:r w:rsidRPr="0087221E">
        <w:rPr>
          <w:rFonts w:cstheme="minorHAnsi"/>
          <w:bCs/>
          <w:lang w:val="en-GB"/>
        </w:rPr>
        <w:t>, particularly ESS-10.</w:t>
      </w:r>
    </w:p>
    <w:p w14:paraId="39150C33" w14:textId="46A88E06" w:rsidR="00DC726C" w:rsidRPr="009628AE" w:rsidRDefault="00DC726C" w:rsidP="00DC726C">
      <w:pPr>
        <w:pStyle w:val="Heading2"/>
        <w:rPr>
          <w:color w:val="0070C0"/>
          <w:lang w:val="en-GB"/>
        </w:rPr>
      </w:pPr>
      <w:bookmarkStart w:id="5" w:name="_Toc170093923"/>
      <w:r w:rsidRPr="009628AE">
        <w:rPr>
          <w:color w:val="0070C0"/>
          <w:lang w:val="en-GB"/>
        </w:rPr>
        <w:lastRenderedPageBreak/>
        <w:t xml:space="preserve">1.5 Stakeholder </w:t>
      </w:r>
      <w:r w:rsidRPr="009628AE">
        <w:rPr>
          <w:color w:val="0070C0"/>
        </w:rPr>
        <w:t>Engagement</w:t>
      </w:r>
      <w:r w:rsidRPr="009628AE">
        <w:rPr>
          <w:color w:val="0070C0"/>
          <w:lang w:val="en-GB"/>
        </w:rPr>
        <w:t xml:space="preserve"> within the context of </w:t>
      </w:r>
      <w:bookmarkEnd w:id="3"/>
      <w:r w:rsidRPr="009628AE">
        <w:rPr>
          <w:color w:val="0070C0"/>
          <w:lang w:val="en-GB"/>
        </w:rPr>
        <w:t xml:space="preserve">IPF Component of the HOPE </w:t>
      </w:r>
      <w:bookmarkEnd w:id="4"/>
      <w:bookmarkEnd w:id="5"/>
      <w:r w:rsidR="00AD3A23" w:rsidRPr="009628AE">
        <w:rPr>
          <w:color w:val="0070C0"/>
          <w:lang w:val="en-GB"/>
        </w:rPr>
        <w:t>-GOV</w:t>
      </w:r>
    </w:p>
    <w:p w14:paraId="7781D472" w14:textId="397ED15B" w:rsidR="00DC726C" w:rsidRDefault="00DC726C" w:rsidP="00DC726C">
      <w:pPr>
        <w:rPr>
          <w:rFonts w:eastAsia="Times New Roman"/>
        </w:rPr>
      </w:pPr>
      <w:r w:rsidRPr="0E66B4BA">
        <w:rPr>
          <w:rFonts w:eastAsia="Times New Roman"/>
        </w:rPr>
        <w:t xml:space="preserve">The Government of Nigeria, through the </w:t>
      </w:r>
      <w:r>
        <w:rPr>
          <w:rFonts w:eastAsia="Times New Roman"/>
        </w:rPr>
        <w:t xml:space="preserve">IPF Component of the HOPE </w:t>
      </w:r>
      <w:r w:rsidR="007B0D32">
        <w:rPr>
          <w:rFonts w:eastAsia="Times New Roman"/>
        </w:rPr>
        <w:t>Gov</w:t>
      </w:r>
      <w:r>
        <w:rPr>
          <w:rFonts w:eastAsia="Times New Roman"/>
        </w:rPr>
        <w:t xml:space="preserve"> </w:t>
      </w:r>
      <w:r w:rsidRPr="0E66B4BA">
        <w:rPr>
          <w:rFonts w:eastAsia="Times New Roman"/>
        </w:rPr>
        <w:t>is committed to ensuring meaningful, effective</w:t>
      </w:r>
      <w:r>
        <w:rPr>
          <w:rFonts w:eastAsia="Times New Roman"/>
        </w:rPr>
        <w:t>,</w:t>
      </w:r>
      <w:r w:rsidRPr="0E66B4BA">
        <w:rPr>
          <w:rFonts w:eastAsia="Times New Roman"/>
        </w:rPr>
        <w:t xml:space="preserve"> and informed participation of stakeholders and partners according to the project cycle which include early planning, problem identification,</w:t>
      </w:r>
      <w:r>
        <w:rPr>
          <w:rFonts w:eastAsia="Times New Roman"/>
        </w:rPr>
        <w:t xml:space="preserve"> </w:t>
      </w:r>
      <w:r w:rsidRPr="0E66B4BA">
        <w:rPr>
          <w:rFonts w:eastAsia="Times New Roman"/>
        </w:rPr>
        <w:t xml:space="preserve">program design, </w:t>
      </w:r>
      <w:proofErr w:type="gramStart"/>
      <w:r w:rsidRPr="0E66B4BA">
        <w:rPr>
          <w:rFonts w:eastAsia="Times New Roman"/>
        </w:rPr>
        <w:t>implementation</w:t>
      </w:r>
      <w:proofErr w:type="gramEnd"/>
      <w:r w:rsidRPr="0E66B4BA">
        <w:rPr>
          <w:rFonts w:eastAsia="Times New Roman"/>
        </w:rPr>
        <w:t xml:space="preserve"> and monitoring</w:t>
      </w:r>
      <w:r>
        <w:rPr>
          <w:rFonts w:eastAsia="Times New Roman"/>
        </w:rPr>
        <w:t>.</w:t>
      </w:r>
      <w:r w:rsidRPr="0E66B4BA">
        <w:rPr>
          <w:rFonts w:eastAsia="Times New Roman"/>
        </w:rPr>
        <w:t xml:space="preserve"> Effective stakeholder engagement and participation enable</w:t>
      </w:r>
      <w:r>
        <w:rPr>
          <w:rFonts w:eastAsia="Times New Roman"/>
        </w:rPr>
        <w:t>s,</w:t>
      </w:r>
      <w:r w:rsidRPr="0E66B4BA">
        <w:rPr>
          <w:rFonts w:eastAsia="Times New Roman"/>
        </w:rPr>
        <w:t xml:space="preserve"> and promote</w:t>
      </w:r>
      <w:r>
        <w:rPr>
          <w:rFonts w:eastAsia="Times New Roman"/>
        </w:rPr>
        <w:t>s</w:t>
      </w:r>
      <w:r w:rsidRPr="0E66B4BA">
        <w:rPr>
          <w:rFonts w:eastAsia="Times New Roman"/>
        </w:rPr>
        <w:t xml:space="preserve"> voice and accountability, project acceptance, local ownership</w:t>
      </w:r>
      <w:r>
        <w:rPr>
          <w:rFonts w:eastAsia="Times New Roman"/>
        </w:rPr>
        <w:t>,</w:t>
      </w:r>
      <w:r w:rsidRPr="0E66B4BA">
        <w:rPr>
          <w:rFonts w:eastAsia="Times New Roman"/>
        </w:rPr>
        <w:t xml:space="preserve"> and beneficiary's empowerment. These will lead to full participation and achieving the project’s</w:t>
      </w:r>
      <w:r>
        <w:rPr>
          <w:rFonts w:eastAsia="Times New Roman"/>
        </w:rPr>
        <w:t xml:space="preserve"> activities</w:t>
      </w:r>
      <w:r w:rsidRPr="0E66B4BA">
        <w:rPr>
          <w:rFonts w:eastAsia="Times New Roman"/>
        </w:rPr>
        <w:t xml:space="preserve"> and outputs with support of all stakeholders and reduce disagreement and conflict, support human rights</w:t>
      </w:r>
      <w:r>
        <w:rPr>
          <w:rFonts w:eastAsia="Times New Roman"/>
        </w:rPr>
        <w:t>,</w:t>
      </w:r>
      <w:r w:rsidRPr="0E66B4BA">
        <w:rPr>
          <w:rFonts w:eastAsia="Times New Roman"/>
        </w:rPr>
        <w:t xml:space="preserve"> and enhance social and environmental protection at the same time. </w:t>
      </w:r>
      <w:r>
        <w:rPr>
          <w:rFonts w:eastAsia="Times New Roman"/>
        </w:rPr>
        <w:t>The Project</w:t>
      </w:r>
      <w:r w:rsidRPr="0E66B4BA">
        <w:rPr>
          <w:rFonts w:eastAsia="Times New Roman"/>
        </w:rPr>
        <w:t xml:space="preserve"> will ensure the stakeholder analysis and engagement plan are effectively and sufficiently implemented in the project cycles with close linkage to the citizen engagement and social accountability activities</w:t>
      </w:r>
      <w:r>
        <w:rPr>
          <w:rFonts w:eastAsia="Times New Roman"/>
        </w:rPr>
        <w:t>.</w:t>
      </w:r>
    </w:p>
    <w:p w14:paraId="4AC00409" w14:textId="77777777" w:rsidR="00DC726C" w:rsidRPr="009628AE" w:rsidRDefault="00DC726C" w:rsidP="00DC726C">
      <w:pPr>
        <w:pStyle w:val="Heading2"/>
        <w:rPr>
          <w:color w:val="0070C0"/>
        </w:rPr>
      </w:pPr>
      <w:bookmarkStart w:id="6" w:name="_Toc111055719"/>
      <w:bookmarkStart w:id="7" w:name="_Toc170093924"/>
      <w:r w:rsidRPr="009628AE">
        <w:rPr>
          <w:color w:val="0070C0"/>
        </w:rPr>
        <w:t>1.6 Principles for Effective Stakeholder Engagement</w:t>
      </w:r>
      <w:bookmarkEnd w:id="6"/>
      <w:bookmarkEnd w:id="7"/>
    </w:p>
    <w:p w14:paraId="4367B964" w14:textId="77777777" w:rsidR="00DC726C" w:rsidRPr="005D0044" w:rsidRDefault="00DC726C" w:rsidP="00DC726C">
      <w:pPr>
        <w:rPr>
          <w:rFonts w:eastAsia="Times New Roman"/>
        </w:rPr>
      </w:pPr>
      <w:r w:rsidRPr="005D0044">
        <w:rPr>
          <w:rFonts w:eastAsia="Times New Roman"/>
        </w:rPr>
        <w:t>The project’s Stakeholder Engagement Plan (SEP) shall be informed by a set of principles defining its</w:t>
      </w:r>
      <w:r>
        <w:rPr>
          <w:rFonts w:eastAsia="Times New Roman"/>
        </w:rPr>
        <w:t xml:space="preserve"> </w:t>
      </w:r>
      <w:r w:rsidRPr="005D0044">
        <w:rPr>
          <w:rFonts w:eastAsia="Times New Roman"/>
        </w:rPr>
        <w:t>core values underpinning interactions with identified stakeholders. Common principles based on</w:t>
      </w:r>
      <w:r>
        <w:rPr>
          <w:rFonts w:eastAsia="Times New Roman"/>
        </w:rPr>
        <w:t xml:space="preserve"> </w:t>
      </w:r>
      <w:r w:rsidRPr="005D0044">
        <w:rPr>
          <w:rFonts w:eastAsia="Times New Roman"/>
        </w:rPr>
        <w:t>“International Best Practice” include the following:</w:t>
      </w:r>
    </w:p>
    <w:p w14:paraId="7D400F49" w14:textId="77777777" w:rsidR="00DC726C" w:rsidRPr="0087221E" w:rsidRDefault="00DC726C" w:rsidP="0057362E">
      <w:pPr>
        <w:numPr>
          <w:ilvl w:val="0"/>
          <w:numId w:val="19"/>
        </w:numPr>
        <w:suppressAutoHyphens/>
        <w:spacing w:after="0" w:line="240" w:lineRule="auto"/>
        <w:rPr>
          <w:rFonts w:cstheme="minorHAnsi"/>
          <w:bCs/>
          <w:lang w:val="en-GB"/>
        </w:rPr>
      </w:pPr>
      <w:r w:rsidRPr="0087221E">
        <w:rPr>
          <w:rFonts w:cstheme="minorHAnsi"/>
          <w:b/>
          <w:bCs/>
          <w:lang w:val="en-GB"/>
        </w:rPr>
        <w:t xml:space="preserve">Commitment </w:t>
      </w:r>
      <w:r w:rsidRPr="0087221E">
        <w:rPr>
          <w:rFonts w:cstheme="minorHAnsi"/>
          <w:bCs/>
          <w:lang w:val="en-GB"/>
        </w:rPr>
        <w:t xml:space="preserve">is demonstrated when the need to understand, engage and identify the community is recognised and acted upon early in the </w:t>
      </w:r>
      <w:proofErr w:type="gramStart"/>
      <w:r w:rsidRPr="0087221E">
        <w:rPr>
          <w:rFonts w:cstheme="minorHAnsi"/>
          <w:bCs/>
          <w:lang w:val="en-GB"/>
        </w:rPr>
        <w:t>process;</w:t>
      </w:r>
      <w:proofErr w:type="gramEnd"/>
      <w:r w:rsidRPr="0087221E">
        <w:rPr>
          <w:rFonts w:cstheme="minorHAnsi"/>
          <w:bCs/>
          <w:lang w:val="en-GB"/>
        </w:rPr>
        <w:t xml:space="preserve"> </w:t>
      </w:r>
    </w:p>
    <w:p w14:paraId="1D975B2F" w14:textId="77777777" w:rsidR="00DC726C" w:rsidRPr="0087221E" w:rsidRDefault="00DC726C" w:rsidP="0057362E">
      <w:pPr>
        <w:numPr>
          <w:ilvl w:val="0"/>
          <w:numId w:val="19"/>
        </w:numPr>
        <w:suppressAutoHyphens/>
        <w:spacing w:after="0" w:line="240" w:lineRule="auto"/>
        <w:rPr>
          <w:rFonts w:cstheme="minorHAnsi"/>
          <w:bCs/>
          <w:lang w:val="en-GB"/>
        </w:rPr>
      </w:pPr>
      <w:r w:rsidRPr="0087221E">
        <w:rPr>
          <w:rFonts w:cstheme="minorHAnsi"/>
          <w:b/>
          <w:bCs/>
          <w:lang w:val="en-GB"/>
        </w:rPr>
        <w:t xml:space="preserve">Integrity </w:t>
      </w:r>
      <w:r w:rsidRPr="0087221E">
        <w:rPr>
          <w:rFonts w:cstheme="minorHAnsi"/>
          <w:bCs/>
          <w:lang w:val="en-GB"/>
        </w:rPr>
        <w:t xml:space="preserve">occurs when engagement is conducted in a manner that fosters mutual respect and </w:t>
      </w:r>
      <w:proofErr w:type="gramStart"/>
      <w:r w:rsidRPr="0087221E">
        <w:rPr>
          <w:rFonts w:cstheme="minorHAnsi"/>
          <w:bCs/>
          <w:lang w:val="en-GB"/>
        </w:rPr>
        <w:t>trust;</w:t>
      </w:r>
      <w:proofErr w:type="gramEnd"/>
      <w:r w:rsidRPr="0087221E">
        <w:rPr>
          <w:rFonts w:cstheme="minorHAnsi"/>
          <w:bCs/>
          <w:lang w:val="en-GB"/>
        </w:rPr>
        <w:t xml:space="preserve"> </w:t>
      </w:r>
    </w:p>
    <w:p w14:paraId="5291D0B2" w14:textId="77777777" w:rsidR="00DC726C" w:rsidRPr="0087221E" w:rsidRDefault="00DC726C" w:rsidP="0057362E">
      <w:pPr>
        <w:numPr>
          <w:ilvl w:val="0"/>
          <w:numId w:val="19"/>
        </w:numPr>
        <w:suppressAutoHyphens/>
        <w:spacing w:after="0" w:line="240" w:lineRule="auto"/>
        <w:rPr>
          <w:rFonts w:cstheme="minorHAnsi"/>
          <w:bCs/>
          <w:lang w:val="en-GB"/>
        </w:rPr>
      </w:pPr>
      <w:r w:rsidRPr="0087221E">
        <w:rPr>
          <w:rFonts w:cstheme="minorHAnsi"/>
          <w:b/>
          <w:bCs/>
          <w:lang w:val="en-GB"/>
        </w:rPr>
        <w:t xml:space="preserve">Respect </w:t>
      </w:r>
      <w:r w:rsidRPr="0087221E">
        <w:rPr>
          <w:rFonts w:cstheme="minorHAnsi"/>
          <w:bCs/>
          <w:lang w:val="en-GB"/>
        </w:rPr>
        <w:t xml:space="preserve">is created when the rights, cultural beliefs, values and interests of stakeholders and affected communities are </w:t>
      </w:r>
      <w:proofErr w:type="gramStart"/>
      <w:r w:rsidRPr="0087221E">
        <w:rPr>
          <w:rFonts w:cstheme="minorHAnsi"/>
          <w:bCs/>
          <w:lang w:val="en-GB"/>
        </w:rPr>
        <w:t>recognised;</w:t>
      </w:r>
      <w:proofErr w:type="gramEnd"/>
      <w:r w:rsidRPr="0087221E">
        <w:rPr>
          <w:rFonts w:cstheme="minorHAnsi"/>
          <w:bCs/>
          <w:lang w:val="en-GB"/>
        </w:rPr>
        <w:t xml:space="preserve"> </w:t>
      </w:r>
    </w:p>
    <w:p w14:paraId="3F002677" w14:textId="77777777" w:rsidR="00DC726C" w:rsidRPr="0087221E" w:rsidRDefault="00DC726C" w:rsidP="0057362E">
      <w:pPr>
        <w:numPr>
          <w:ilvl w:val="0"/>
          <w:numId w:val="19"/>
        </w:numPr>
        <w:suppressAutoHyphens/>
        <w:spacing w:after="0" w:line="240" w:lineRule="auto"/>
        <w:rPr>
          <w:rFonts w:cstheme="minorHAnsi"/>
          <w:bCs/>
          <w:lang w:val="en-GB"/>
        </w:rPr>
      </w:pPr>
      <w:r w:rsidRPr="0087221E">
        <w:rPr>
          <w:rFonts w:cstheme="minorHAnsi"/>
          <w:b/>
          <w:bCs/>
          <w:lang w:val="en-GB"/>
        </w:rPr>
        <w:t xml:space="preserve">Transparency </w:t>
      </w:r>
      <w:r w:rsidRPr="0087221E">
        <w:rPr>
          <w:rFonts w:cstheme="minorHAnsi"/>
          <w:bCs/>
          <w:lang w:val="en-GB"/>
        </w:rPr>
        <w:t xml:space="preserve">is demonstrated when community concerns are responded to in a timely, open and effective </w:t>
      </w:r>
      <w:proofErr w:type="gramStart"/>
      <w:r w:rsidRPr="0087221E">
        <w:rPr>
          <w:rFonts w:cstheme="minorHAnsi"/>
          <w:bCs/>
          <w:lang w:val="en-GB"/>
        </w:rPr>
        <w:t>manner;</w:t>
      </w:r>
      <w:proofErr w:type="gramEnd"/>
      <w:r w:rsidRPr="0087221E">
        <w:rPr>
          <w:rFonts w:cstheme="minorHAnsi"/>
          <w:bCs/>
          <w:lang w:val="en-GB"/>
        </w:rPr>
        <w:t xml:space="preserve"> </w:t>
      </w:r>
    </w:p>
    <w:p w14:paraId="03D068FE" w14:textId="77777777" w:rsidR="00DC726C" w:rsidRPr="0087221E" w:rsidRDefault="00DC726C" w:rsidP="0057362E">
      <w:pPr>
        <w:numPr>
          <w:ilvl w:val="0"/>
          <w:numId w:val="19"/>
        </w:numPr>
        <w:suppressAutoHyphens/>
        <w:spacing w:after="0" w:line="240" w:lineRule="auto"/>
        <w:rPr>
          <w:rFonts w:cstheme="minorHAnsi"/>
          <w:bCs/>
          <w:lang w:val="en-GB"/>
        </w:rPr>
      </w:pPr>
      <w:r w:rsidRPr="0087221E">
        <w:rPr>
          <w:rFonts w:cstheme="minorHAnsi"/>
          <w:b/>
          <w:bCs/>
          <w:lang w:val="en-GB"/>
        </w:rPr>
        <w:t>Inclusi</w:t>
      </w:r>
      <w:r>
        <w:rPr>
          <w:rFonts w:cstheme="minorHAnsi"/>
          <w:b/>
          <w:bCs/>
          <w:lang w:val="en-GB"/>
        </w:rPr>
        <w:t>on</w:t>
      </w:r>
      <w:r w:rsidRPr="0087221E">
        <w:rPr>
          <w:rFonts w:cstheme="minorHAnsi"/>
          <w:b/>
          <w:bCs/>
          <w:lang w:val="en-GB"/>
        </w:rPr>
        <w:t xml:space="preserve"> </w:t>
      </w:r>
      <w:r w:rsidRPr="0087221E">
        <w:rPr>
          <w:rFonts w:cstheme="minorHAnsi"/>
          <w:bCs/>
          <w:lang w:val="en-GB"/>
        </w:rPr>
        <w:t xml:space="preserve">is achieved when broad participation is encouraged and supported by appropriate participation opportunities; and </w:t>
      </w:r>
    </w:p>
    <w:p w14:paraId="6D588FDE" w14:textId="77777777" w:rsidR="00DC726C" w:rsidRPr="0087221E" w:rsidRDefault="00DC726C" w:rsidP="0057362E">
      <w:pPr>
        <w:numPr>
          <w:ilvl w:val="0"/>
          <w:numId w:val="19"/>
        </w:numPr>
        <w:suppressAutoHyphens/>
        <w:spacing w:after="0" w:line="240" w:lineRule="auto"/>
        <w:rPr>
          <w:rFonts w:cstheme="minorHAnsi"/>
          <w:bCs/>
          <w:lang w:val="en-GB"/>
        </w:rPr>
      </w:pPr>
      <w:r w:rsidRPr="0087221E">
        <w:rPr>
          <w:rFonts w:cstheme="minorHAnsi"/>
          <w:b/>
          <w:bCs/>
          <w:lang w:val="en-GB"/>
        </w:rPr>
        <w:t xml:space="preserve">Trust </w:t>
      </w:r>
      <w:r w:rsidRPr="0087221E">
        <w:rPr>
          <w:rFonts w:cstheme="minorHAnsi"/>
          <w:bCs/>
          <w:lang w:val="en-GB"/>
        </w:rPr>
        <w:t xml:space="preserve">is achieved through open and meaningful dialogue that respects and upholds a community’s beliefs, </w:t>
      </w:r>
      <w:proofErr w:type="gramStart"/>
      <w:r w:rsidRPr="0087221E">
        <w:rPr>
          <w:rFonts w:cstheme="minorHAnsi"/>
          <w:bCs/>
          <w:lang w:val="en-GB"/>
        </w:rPr>
        <w:t>values</w:t>
      </w:r>
      <w:proofErr w:type="gramEnd"/>
      <w:r w:rsidRPr="0087221E">
        <w:rPr>
          <w:rFonts w:cstheme="minorHAnsi"/>
          <w:bCs/>
          <w:lang w:val="en-GB"/>
        </w:rPr>
        <w:t xml:space="preserve"> and opinions. </w:t>
      </w:r>
    </w:p>
    <w:p w14:paraId="79942F4E" w14:textId="77777777" w:rsidR="00DC726C" w:rsidRPr="0074266A" w:rsidRDefault="00DC726C" w:rsidP="00DC726C">
      <w:pPr>
        <w:rPr>
          <w:rFonts w:eastAsia="Times New Roman"/>
        </w:rPr>
      </w:pPr>
    </w:p>
    <w:p w14:paraId="44E7C6AF" w14:textId="77777777" w:rsidR="00DC726C" w:rsidRPr="009628AE" w:rsidRDefault="00DC726C" w:rsidP="00DC726C">
      <w:pPr>
        <w:pStyle w:val="Heading2"/>
        <w:rPr>
          <w:color w:val="0070C0"/>
        </w:rPr>
      </w:pPr>
      <w:bookmarkStart w:id="8" w:name="_Toc111055720"/>
      <w:bookmarkStart w:id="9" w:name="_Toc170093925"/>
      <w:bookmarkStart w:id="10" w:name="_Hlk29823078"/>
      <w:bookmarkStart w:id="11" w:name="_Toc12285164"/>
      <w:r w:rsidRPr="009628AE">
        <w:rPr>
          <w:color w:val="0070C0"/>
        </w:rPr>
        <w:t>1.7 Stakeholder Engagement to date and Key Feedback received during Stakeholder Consultations</w:t>
      </w:r>
      <w:bookmarkEnd w:id="8"/>
      <w:bookmarkEnd w:id="9"/>
    </w:p>
    <w:p w14:paraId="0ABE1174" w14:textId="77777777" w:rsidR="00DC726C" w:rsidRPr="001405F3" w:rsidRDefault="00DC726C" w:rsidP="00DC726C">
      <w:pPr>
        <w:pStyle w:val="NormalWeb"/>
        <w:spacing w:after="100"/>
        <w:rPr>
          <w:rFonts w:asciiTheme="minorHAnsi" w:hAnsiTheme="minorHAnsi" w:cstheme="minorBidi"/>
          <w:color w:val="000000" w:themeColor="text1"/>
          <w:sz w:val="22"/>
          <w:szCs w:val="22"/>
        </w:rPr>
      </w:pPr>
      <w:r w:rsidRPr="001405F3">
        <w:rPr>
          <w:rFonts w:asciiTheme="minorHAnsi" w:hAnsiTheme="minorHAnsi" w:cstheme="minorBidi"/>
          <w:color w:val="000000" w:themeColor="text1"/>
          <w:sz w:val="22"/>
          <w:szCs w:val="22"/>
        </w:rPr>
        <w:t>Feedback from stakeholders has been instrumental in designing and revising the Operation’s Description (including the Project), indicators, and appraisal documents via providing data and details on the existing situation, management status and priorities of the federal government, the states, and the private sector. A series of consultations organized were held with the Federal Program Coordinating Unit – the Ministry of Health, National Primary Health Care Development Agency (</w:t>
      </w:r>
      <w:r w:rsidRPr="001405F3">
        <w:rPr>
          <w:rFonts w:asciiTheme="minorHAnsi" w:hAnsiTheme="minorHAnsi" w:cstheme="minorHAnsi"/>
        </w:rPr>
        <w:t>NPHCDA)</w:t>
      </w:r>
      <w:r w:rsidRPr="001405F3">
        <w:rPr>
          <w:rFonts w:asciiTheme="minorHAnsi" w:hAnsiTheme="minorHAnsi" w:cstheme="minorBidi"/>
          <w:color w:val="000000" w:themeColor="text1"/>
          <w:sz w:val="22"/>
          <w:szCs w:val="22"/>
        </w:rPr>
        <w:t xml:space="preserve">, State Ministries of Health, State Ministries of Finance and Budget, State Health Care Development Boards (SHCDBs), the HOPE Technical Working Group, relevant Federal and State government MDAs, and the private sector, which led to stakeholder contributions to project refining. Other consultations held include the presentation of questions for the pre-Environmental and Social Systems Assessment (ESSA) and consultation on the prepared ESF documents to the operation’s stakeholders, during which the SEP and its requirements were also discussed (Table 1). </w:t>
      </w:r>
    </w:p>
    <w:p w14:paraId="38B03581" w14:textId="77777777" w:rsidR="00DC726C" w:rsidRPr="00E9046A" w:rsidRDefault="00DC726C" w:rsidP="00DC726C">
      <w:pPr>
        <w:pStyle w:val="NormalWeb"/>
        <w:rPr>
          <w:rFonts w:asciiTheme="minorHAnsi" w:hAnsiTheme="minorHAnsi" w:cstheme="minorBidi"/>
          <w:color w:val="000000" w:themeColor="text1"/>
          <w:sz w:val="22"/>
          <w:szCs w:val="22"/>
          <w:highlight w:val="yellow"/>
        </w:rPr>
      </w:pPr>
    </w:p>
    <w:p w14:paraId="5B016FB3" w14:textId="77777777" w:rsidR="00DC726C" w:rsidRPr="00E9046A" w:rsidRDefault="00DC726C" w:rsidP="00DC726C">
      <w:pPr>
        <w:pStyle w:val="Caption"/>
        <w:rPr>
          <w:highlight w:val="yellow"/>
          <w:lang w:val="en-NZ"/>
        </w:rPr>
        <w:sectPr w:rsidR="00DC726C" w:rsidRPr="00E9046A" w:rsidSect="001B7A38">
          <w:footerReference w:type="default" r:id="rId14"/>
          <w:pgSz w:w="12240" w:h="15840"/>
          <w:pgMar w:top="1440" w:right="1440" w:bottom="1440" w:left="1440" w:header="720" w:footer="720" w:gutter="0"/>
          <w:pgNumType w:start="1"/>
          <w:cols w:space="720"/>
          <w:titlePg/>
          <w:docGrid w:linePitch="360"/>
        </w:sectPr>
      </w:pPr>
      <w:bookmarkStart w:id="12" w:name="_Toc110839047"/>
    </w:p>
    <w:p w14:paraId="61271E10" w14:textId="77777777" w:rsidR="00DC726C" w:rsidRPr="001405F3" w:rsidRDefault="00DC726C" w:rsidP="00DC726C">
      <w:pPr>
        <w:pStyle w:val="Caption"/>
        <w:keepNext/>
        <w:rPr>
          <w:lang w:val="en-NZ"/>
        </w:rPr>
      </w:pPr>
      <w:bookmarkStart w:id="13" w:name="_Toc170093145"/>
      <w:r w:rsidRPr="001405F3">
        <w:lastRenderedPageBreak/>
        <w:t xml:space="preserve">Table </w:t>
      </w:r>
      <w:fldSimple w:instr=" SEQ Table \* ARABIC ">
        <w:r w:rsidRPr="001405F3">
          <w:rPr>
            <w:noProof/>
          </w:rPr>
          <w:t>1</w:t>
        </w:r>
      </w:fldSimple>
      <w:r w:rsidRPr="001405F3">
        <w:rPr>
          <w:lang w:val="en-NZ"/>
        </w:rPr>
        <w:t>: Summary of Stakeholder Consultations</w:t>
      </w:r>
      <w:bookmarkEnd w:id="12"/>
      <w:r w:rsidRPr="001405F3">
        <w:rPr>
          <w:lang w:val="en-NZ"/>
        </w:rPr>
        <w:t xml:space="preserve"> dedicated solely to environmental and social </w:t>
      </w:r>
      <w:proofErr w:type="gramStart"/>
      <w:r w:rsidRPr="001405F3">
        <w:rPr>
          <w:lang w:val="en-NZ"/>
        </w:rPr>
        <w:t>aspects</w:t>
      </w:r>
      <w:bookmarkEnd w:id="13"/>
      <w:proofErr w:type="gramEnd"/>
      <w:r w:rsidRPr="001405F3">
        <w:rPr>
          <w:lang w:val="en-NZ"/>
        </w:rPr>
        <w:t xml:space="preserve"> </w:t>
      </w:r>
    </w:p>
    <w:tbl>
      <w:tblPr>
        <w:tblStyle w:val="TableGrid3"/>
        <w:tblW w:w="0" w:type="auto"/>
        <w:tblLayout w:type="fixed"/>
        <w:tblLook w:val="04A0" w:firstRow="1" w:lastRow="0" w:firstColumn="1" w:lastColumn="0" w:noHBand="0" w:noVBand="1"/>
      </w:tblPr>
      <w:tblGrid>
        <w:gridCol w:w="594"/>
        <w:gridCol w:w="1460"/>
        <w:gridCol w:w="1361"/>
        <w:gridCol w:w="3246"/>
        <w:gridCol w:w="3267"/>
        <w:gridCol w:w="2665"/>
        <w:gridCol w:w="1970"/>
      </w:tblGrid>
      <w:tr w:rsidR="00DC726C" w:rsidRPr="001405F3" w14:paraId="1FE0BFA5" w14:textId="77777777" w:rsidTr="007E40F5">
        <w:trPr>
          <w:tblHeader/>
        </w:trPr>
        <w:tc>
          <w:tcPr>
            <w:tcW w:w="594" w:type="dxa"/>
          </w:tcPr>
          <w:p w14:paraId="34B92534" w14:textId="77777777" w:rsidR="00DC726C" w:rsidRPr="001405F3" w:rsidRDefault="00DC726C" w:rsidP="007E40F5">
            <w:pPr>
              <w:spacing w:line="240" w:lineRule="auto"/>
              <w:jc w:val="left"/>
              <w:rPr>
                <w:rFonts w:eastAsiaTheme="minorHAnsi" w:cstheme="minorHAnsi"/>
                <w:b/>
                <w:bCs/>
                <w:sz w:val="18"/>
                <w:szCs w:val="18"/>
              </w:rPr>
            </w:pPr>
            <w:r w:rsidRPr="001405F3">
              <w:rPr>
                <w:rFonts w:eastAsiaTheme="minorHAnsi" w:cstheme="minorHAnsi"/>
                <w:b/>
                <w:bCs/>
                <w:sz w:val="18"/>
                <w:szCs w:val="18"/>
              </w:rPr>
              <w:t>S/No</w:t>
            </w:r>
          </w:p>
        </w:tc>
        <w:tc>
          <w:tcPr>
            <w:tcW w:w="1460" w:type="dxa"/>
          </w:tcPr>
          <w:p w14:paraId="3DD50A1E" w14:textId="77777777" w:rsidR="00DC726C" w:rsidRPr="001405F3" w:rsidRDefault="00DC726C" w:rsidP="007E40F5">
            <w:pPr>
              <w:spacing w:line="240" w:lineRule="auto"/>
              <w:jc w:val="left"/>
              <w:rPr>
                <w:rFonts w:eastAsiaTheme="minorHAnsi" w:cstheme="minorHAnsi"/>
                <w:b/>
                <w:bCs/>
                <w:sz w:val="18"/>
                <w:szCs w:val="18"/>
              </w:rPr>
            </w:pPr>
            <w:r w:rsidRPr="001405F3">
              <w:rPr>
                <w:rFonts w:eastAsiaTheme="minorHAnsi" w:cstheme="minorHAnsi"/>
                <w:b/>
                <w:bCs/>
                <w:sz w:val="18"/>
                <w:szCs w:val="18"/>
              </w:rPr>
              <w:t>Consultation</w:t>
            </w:r>
          </w:p>
        </w:tc>
        <w:tc>
          <w:tcPr>
            <w:tcW w:w="1361" w:type="dxa"/>
          </w:tcPr>
          <w:p w14:paraId="30F1ECA7" w14:textId="77777777" w:rsidR="00DC726C" w:rsidRPr="001405F3" w:rsidRDefault="00DC726C" w:rsidP="007E40F5">
            <w:pPr>
              <w:spacing w:line="240" w:lineRule="auto"/>
              <w:jc w:val="left"/>
              <w:rPr>
                <w:rFonts w:eastAsiaTheme="minorHAnsi" w:cstheme="minorHAnsi"/>
                <w:b/>
                <w:bCs/>
                <w:sz w:val="18"/>
                <w:szCs w:val="18"/>
              </w:rPr>
            </w:pPr>
            <w:r w:rsidRPr="001405F3">
              <w:rPr>
                <w:rFonts w:eastAsiaTheme="minorHAnsi" w:cstheme="minorHAnsi"/>
                <w:b/>
                <w:bCs/>
                <w:sz w:val="18"/>
                <w:szCs w:val="18"/>
              </w:rPr>
              <w:t>Meeting Dates</w:t>
            </w:r>
          </w:p>
        </w:tc>
        <w:tc>
          <w:tcPr>
            <w:tcW w:w="3246" w:type="dxa"/>
          </w:tcPr>
          <w:p w14:paraId="4C108EA5" w14:textId="77777777" w:rsidR="00DC726C" w:rsidRPr="001405F3" w:rsidRDefault="00DC726C" w:rsidP="007E40F5">
            <w:pPr>
              <w:spacing w:line="240" w:lineRule="auto"/>
              <w:jc w:val="left"/>
              <w:rPr>
                <w:rFonts w:eastAsiaTheme="minorHAnsi" w:cstheme="minorHAnsi"/>
                <w:b/>
                <w:bCs/>
                <w:sz w:val="18"/>
                <w:szCs w:val="18"/>
              </w:rPr>
            </w:pPr>
            <w:r w:rsidRPr="001405F3">
              <w:rPr>
                <w:rFonts w:eastAsiaTheme="minorHAnsi" w:cstheme="minorHAnsi"/>
                <w:b/>
                <w:bCs/>
                <w:sz w:val="18"/>
                <w:szCs w:val="18"/>
              </w:rPr>
              <w:t xml:space="preserve">Participants </w:t>
            </w:r>
          </w:p>
        </w:tc>
        <w:tc>
          <w:tcPr>
            <w:tcW w:w="3267" w:type="dxa"/>
          </w:tcPr>
          <w:p w14:paraId="323D30D3" w14:textId="77777777" w:rsidR="00DC726C" w:rsidRPr="001405F3" w:rsidRDefault="00DC726C" w:rsidP="007E40F5">
            <w:pPr>
              <w:spacing w:line="240" w:lineRule="auto"/>
              <w:jc w:val="left"/>
              <w:rPr>
                <w:rFonts w:eastAsiaTheme="minorHAnsi" w:cstheme="minorHAnsi"/>
                <w:b/>
                <w:bCs/>
                <w:sz w:val="18"/>
                <w:szCs w:val="18"/>
              </w:rPr>
            </w:pPr>
            <w:r w:rsidRPr="001405F3">
              <w:rPr>
                <w:rFonts w:eastAsiaTheme="minorHAnsi" w:cstheme="minorHAnsi"/>
                <w:b/>
                <w:bCs/>
                <w:sz w:val="18"/>
                <w:szCs w:val="18"/>
              </w:rPr>
              <w:t>Meeting themes</w:t>
            </w:r>
          </w:p>
        </w:tc>
        <w:tc>
          <w:tcPr>
            <w:tcW w:w="2665" w:type="dxa"/>
          </w:tcPr>
          <w:p w14:paraId="7086E32B" w14:textId="77777777" w:rsidR="00DC726C" w:rsidRPr="001405F3" w:rsidRDefault="00DC726C" w:rsidP="007E40F5">
            <w:pPr>
              <w:spacing w:line="240" w:lineRule="auto"/>
              <w:jc w:val="left"/>
              <w:rPr>
                <w:rFonts w:eastAsiaTheme="minorHAnsi" w:cstheme="minorHAnsi"/>
                <w:b/>
                <w:bCs/>
                <w:sz w:val="18"/>
                <w:szCs w:val="18"/>
              </w:rPr>
            </w:pPr>
            <w:r w:rsidRPr="001405F3">
              <w:rPr>
                <w:rFonts w:eastAsiaTheme="minorHAnsi" w:cstheme="minorHAnsi"/>
                <w:b/>
                <w:bCs/>
                <w:sz w:val="18"/>
                <w:szCs w:val="18"/>
              </w:rPr>
              <w:t>Feedback</w:t>
            </w:r>
          </w:p>
        </w:tc>
        <w:tc>
          <w:tcPr>
            <w:tcW w:w="1970" w:type="dxa"/>
          </w:tcPr>
          <w:p w14:paraId="01C5E4A2" w14:textId="77777777" w:rsidR="00DC726C" w:rsidRPr="001405F3" w:rsidRDefault="00DC726C" w:rsidP="007E40F5">
            <w:pPr>
              <w:spacing w:line="240" w:lineRule="auto"/>
              <w:jc w:val="left"/>
              <w:rPr>
                <w:rFonts w:eastAsiaTheme="minorHAnsi" w:cstheme="minorHAnsi"/>
                <w:b/>
                <w:bCs/>
                <w:sz w:val="18"/>
                <w:szCs w:val="18"/>
              </w:rPr>
            </w:pPr>
            <w:r w:rsidRPr="001405F3">
              <w:rPr>
                <w:rFonts w:eastAsiaTheme="minorHAnsi" w:cstheme="minorHAnsi"/>
                <w:b/>
                <w:bCs/>
                <w:sz w:val="18"/>
                <w:szCs w:val="18"/>
              </w:rPr>
              <w:t>Venue</w:t>
            </w:r>
          </w:p>
        </w:tc>
      </w:tr>
      <w:tr w:rsidR="00DC726C" w:rsidRPr="001405F3" w14:paraId="7EA5376B" w14:textId="77777777" w:rsidTr="007E40F5">
        <w:tc>
          <w:tcPr>
            <w:tcW w:w="594" w:type="dxa"/>
          </w:tcPr>
          <w:p w14:paraId="0C24D78B" w14:textId="77777777" w:rsidR="00DC726C" w:rsidRPr="001405F3" w:rsidRDefault="00DC726C" w:rsidP="007E40F5">
            <w:pPr>
              <w:spacing w:line="240" w:lineRule="auto"/>
              <w:jc w:val="left"/>
              <w:rPr>
                <w:rFonts w:eastAsiaTheme="minorHAnsi" w:cstheme="minorHAnsi"/>
                <w:sz w:val="18"/>
                <w:szCs w:val="18"/>
              </w:rPr>
            </w:pPr>
            <w:r w:rsidRPr="001405F3">
              <w:rPr>
                <w:rFonts w:eastAsiaTheme="minorHAnsi" w:cstheme="minorHAnsi"/>
                <w:sz w:val="18"/>
                <w:szCs w:val="18"/>
              </w:rPr>
              <w:t>1</w:t>
            </w:r>
          </w:p>
        </w:tc>
        <w:tc>
          <w:tcPr>
            <w:tcW w:w="1460" w:type="dxa"/>
          </w:tcPr>
          <w:p w14:paraId="7C6D9542" w14:textId="77777777" w:rsidR="00DC726C" w:rsidRPr="001405F3" w:rsidRDefault="00DC726C" w:rsidP="007E40F5">
            <w:pPr>
              <w:spacing w:after="160" w:line="259" w:lineRule="auto"/>
              <w:rPr>
                <w:rFonts w:cstheme="minorHAnsi"/>
                <w:sz w:val="18"/>
                <w:szCs w:val="18"/>
              </w:rPr>
            </w:pPr>
            <w:r w:rsidRPr="001405F3">
              <w:rPr>
                <w:rFonts w:eastAsiaTheme="minorHAnsi" w:cstheme="minorHAnsi"/>
                <w:sz w:val="18"/>
                <w:szCs w:val="18"/>
              </w:rPr>
              <w:t xml:space="preserve">Pre-ESSA Consultations with States </w:t>
            </w:r>
            <w:r w:rsidRPr="001405F3">
              <w:rPr>
                <w:rFonts w:cstheme="minorHAnsi"/>
                <w:sz w:val="18"/>
                <w:szCs w:val="18"/>
              </w:rPr>
              <w:t>(Rivers, Anambra, Enugu, Ogun, Osun &amp; Taraba</w:t>
            </w:r>
            <w:r w:rsidRPr="001405F3">
              <w:rPr>
                <w:rFonts w:eastAsiaTheme="minorHAnsi" w:cstheme="minorHAnsi"/>
                <w:sz w:val="18"/>
                <w:szCs w:val="18"/>
              </w:rPr>
              <w:t>)</w:t>
            </w:r>
          </w:p>
        </w:tc>
        <w:tc>
          <w:tcPr>
            <w:tcW w:w="1361" w:type="dxa"/>
          </w:tcPr>
          <w:p w14:paraId="1303F3CC" w14:textId="77777777" w:rsidR="00DC726C" w:rsidRPr="001405F3" w:rsidRDefault="00DC726C" w:rsidP="007E40F5">
            <w:pPr>
              <w:spacing w:line="240" w:lineRule="auto"/>
              <w:jc w:val="left"/>
              <w:rPr>
                <w:rFonts w:eastAsiaTheme="minorHAnsi" w:cstheme="minorHAnsi"/>
                <w:sz w:val="18"/>
                <w:szCs w:val="18"/>
              </w:rPr>
            </w:pPr>
            <w:r w:rsidRPr="001405F3">
              <w:rPr>
                <w:rFonts w:eastAsiaTheme="minorHAnsi" w:cstheme="minorHAnsi"/>
                <w:sz w:val="18"/>
                <w:szCs w:val="18"/>
              </w:rPr>
              <w:t>24</w:t>
            </w:r>
            <w:r w:rsidRPr="001405F3">
              <w:rPr>
                <w:rFonts w:eastAsiaTheme="minorHAnsi" w:cstheme="minorHAnsi"/>
                <w:sz w:val="18"/>
                <w:szCs w:val="18"/>
                <w:vertAlign w:val="superscript"/>
              </w:rPr>
              <w:t>th</w:t>
            </w:r>
            <w:r w:rsidRPr="001405F3">
              <w:rPr>
                <w:rFonts w:eastAsiaTheme="minorHAnsi" w:cstheme="minorHAnsi"/>
                <w:sz w:val="18"/>
                <w:szCs w:val="18"/>
              </w:rPr>
              <w:t xml:space="preserve"> April, 2024</w:t>
            </w:r>
          </w:p>
        </w:tc>
        <w:tc>
          <w:tcPr>
            <w:tcW w:w="3246" w:type="dxa"/>
          </w:tcPr>
          <w:p w14:paraId="19ACA577" w14:textId="77777777" w:rsidR="00DC726C" w:rsidRPr="001405F3" w:rsidRDefault="00DC726C" w:rsidP="007E40F5">
            <w:pPr>
              <w:spacing w:line="240" w:lineRule="auto"/>
              <w:contextualSpacing/>
              <w:jc w:val="left"/>
              <w:rPr>
                <w:rFonts w:eastAsiaTheme="minorHAnsi" w:cstheme="minorHAnsi"/>
                <w:sz w:val="18"/>
                <w:szCs w:val="18"/>
              </w:rPr>
            </w:pPr>
            <w:r w:rsidRPr="001405F3">
              <w:rPr>
                <w:rFonts w:eastAsiaTheme="minorHAnsi" w:cstheme="minorHAnsi"/>
                <w:sz w:val="18"/>
                <w:szCs w:val="18"/>
              </w:rPr>
              <w:t xml:space="preserve">State Commissioners, Permanent Secretaries, </w:t>
            </w:r>
            <w:proofErr w:type="gramStart"/>
            <w:r w:rsidRPr="001405F3">
              <w:rPr>
                <w:rFonts w:eastAsiaTheme="minorHAnsi" w:cstheme="minorHAnsi"/>
                <w:sz w:val="18"/>
                <w:szCs w:val="18"/>
              </w:rPr>
              <w:t>Directors</w:t>
            </w:r>
            <w:proofErr w:type="gramEnd"/>
            <w:r w:rsidRPr="001405F3">
              <w:rPr>
                <w:rFonts w:eastAsiaTheme="minorHAnsi" w:cstheme="minorHAnsi"/>
                <w:sz w:val="18"/>
                <w:szCs w:val="18"/>
              </w:rPr>
              <w:t xml:space="preserve"> and Other Heads of Agencies</w:t>
            </w:r>
          </w:p>
        </w:tc>
        <w:tc>
          <w:tcPr>
            <w:tcW w:w="3267" w:type="dxa"/>
          </w:tcPr>
          <w:p w14:paraId="0F547D3B" w14:textId="77777777" w:rsidR="00DC726C" w:rsidRPr="001405F3" w:rsidRDefault="00DC726C" w:rsidP="0057362E">
            <w:pPr>
              <w:numPr>
                <w:ilvl w:val="0"/>
                <w:numId w:val="21"/>
              </w:numPr>
              <w:spacing w:after="0" w:line="240" w:lineRule="auto"/>
              <w:ind w:left="351"/>
              <w:contextualSpacing/>
              <w:jc w:val="left"/>
              <w:rPr>
                <w:rFonts w:eastAsiaTheme="minorHAnsi" w:cstheme="minorHAnsi"/>
                <w:sz w:val="18"/>
                <w:szCs w:val="18"/>
              </w:rPr>
            </w:pPr>
            <w:r w:rsidRPr="001405F3">
              <w:rPr>
                <w:rFonts w:eastAsiaTheme="minorHAnsi" w:cstheme="minorHAnsi"/>
                <w:sz w:val="18"/>
                <w:szCs w:val="18"/>
              </w:rPr>
              <w:t xml:space="preserve">Clarity of program design </w:t>
            </w:r>
          </w:p>
          <w:p w14:paraId="37550059" w14:textId="77777777" w:rsidR="00DC726C" w:rsidRPr="001405F3" w:rsidRDefault="00DC726C" w:rsidP="0057362E">
            <w:pPr>
              <w:numPr>
                <w:ilvl w:val="0"/>
                <w:numId w:val="21"/>
              </w:numPr>
              <w:spacing w:after="0" w:line="240" w:lineRule="auto"/>
              <w:contextualSpacing/>
              <w:jc w:val="left"/>
              <w:rPr>
                <w:rFonts w:eastAsiaTheme="minorHAnsi" w:cstheme="minorHAnsi"/>
                <w:sz w:val="18"/>
                <w:szCs w:val="18"/>
              </w:rPr>
            </w:pPr>
            <w:r w:rsidRPr="001405F3">
              <w:rPr>
                <w:rFonts w:eastAsiaTheme="minorHAnsi" w:cstheme="minorHAnsi"/>
                <w:sz w:val="18"/>
                <w:szCs w:val="18"/>
              </w:rPr>
              <w:t>Discussion on Program ESSA</w:t>
            </w:r>
          </w:p>
          <w:p w14:paraId="52FB2DD9" w14:textId="77777777" w:rsidR="00DC726C" w:rsidRPr="001405F3" w:rsidRDefault="00DC726C" w:rsidP="0057362E">
            <w:pPr>
              <w:numPr>
                <w:ilvl w:val="0"/>
                <w:numId w:val="21"/>
              </w:numPr>
              <w:spacing w:after="0" w:line="240" w:lineRule="auto"/>
              <w:contextualSpacing/>
              <w:jc w:val="left"/>
              <w:rPr>
                <w:rFonts w:eastAsiaTheme="minorHAnsi" w:cstheme="minorHAnsi"/>
                <w:sz w:val="18"/>
                <w:szCs w:val="18"/>
              </w:rPr>
            </w:pPr>
            <w:r w:rsidRPr="001405F3">
              <w:rPr>
                <w:rFonts w:eastAsiaTheme="minorHAnsi" w:cstheme="minorHAnsi"/>
                <w:sz w:val="18"/>
                <w:szCs w:val="18"/>
              </w:rPr>
              <w:t xml:space="preserve">Policies and plans </w:t>
            </w:r>
          </w:p>
          <w:p w14:paraId="091ABDAB" w14:textId="77777777" w:rsidR="00DC726C" w:rsidRPr="001405F3" w:rsidRDefault="00DC726C" w:rsidP="0057362E">
            <w:pPr>
              <w:numPr>
                <w:ilvl w:val="0"/>
                <w:numId w:val="21"/>
              </w:numPr>
              <w:spacing w:after="0" w:line="240" w:lineRule="auto"/>
              <w:contextualSpacing/>
              <w:jc w:val="left"/>
              <w:rPr>
                <w:rFonts w:eastAsiaTheme="minorHAnsi" w:cstheme="minorHAnsi"/>
                <w:sz w:val="18"/>
                <w:szCs w:val="18"/>
              </w:rPr>
            </w:pPr>
            <w:r w:rsidRPr="001405F3">
              <w:rPr>
                <w:rFonts w:eastAsiaTheme="minorHAnsi" w:cstheme="minorHAnsi"/>
                <w:sz w:val="18"/>
                <w:szCs w:val="18"/>
              </w:rPr>
              <w:t>Implementation procedure</w:t>
            </w:r>
          </w:p>
          <w:p w14:paraId="61EB08CF" w14:textId="77777777" w:rsidR="00DC726C" w:rsidRPr="001405F3" w:rsidRDefault="00DC726C" w:rsidP="0057362E">
            <w:pPr>
              <w:numPr>
                <w:ilvl w:val="0"/>
                <w:numId w:val="21"/>
              </w:numPr>
              <w:spacing w:after="0" w:line="240" w:lineRule="auto"/>
              <w:contextualSpacing/>
              <w:jc w:val="left"/>
              <w:rPr>
                <w:rFonts w:eastAsiaTheme="minorHAnsi" w:cstheme="minorHAnsi"/>
                <w:sz w:val="18"/>
                <w:szCs w:val="18"/>
              </w:rPr>
            </w:pPr>
            <w:r w:rsidRPr="001405F3">
              <w:rPr>
                <w:rFonts w:eastAsiaTheme="minorHAnsi" w:cstheme="minorHAnsi"/>
                <w:sz w:val="18"/>
                <w:szCs w:val="18"/>
              </w:rPr>
              <w:t xml:space="preserve">Track record of system assessment to understand the environmental and social systems of the </w:t>
            </w:r>
            <w:proofErr w:type="gramStart"/>
            <w:r w:rsidRPr="001405F3">
              <w:rPr>
                <w:rFonts w:eastAsiaTheme="minorHAnsi" w:cstheme="minorHAnsi"/>
                <w:sz w:val="18"/>
                <w:szCs w:val="18"/>
              </w:rPr>
              <w:t>state</w:t>
            </w:r>
            <w:proofErr w:type="gramEnd"/>
            <w:r w:rsidRPr="001405F3">
              <w:rPr>
                <w:rFonts w:eastAsiaTheme="minorHAnsi" w:cstheme="minorHAnsi"/>
                <w:sz w:val="18"/>
                <w:szCs w:val="18"/>
              </w:rPr>
              <w:t xml:space="preserve"> </w:t>
            </w:r>
          </w:p>
          <w:p w14:paraId="10BDD62D" w14:textId="77777777" w:rsidR="00DC726C" w:rsidRPr="001405F3" w:rsidRDefault="00DC726C" w:rsidP="0057362E">
            <w:pPr>
              <w:numPr>
                <w:ilvl w:val="0"/>
                <w:numId w:val="21"/>
              </w:numPr>
              <w:spacing w:after="0" w:line="240" w:lineRule="auto"/>
              <w:contextualSpacing/>
              <w:jc w:val="left"/>
              <w:rPr>
                <w:rFonts w:eastAsiaTheme="minorHAnsi" w:cstheme="minorHAnsi"/>
                <w:sz w:val="18"/>
                <w:szCs w:val="18"/>
              </w:rPr>
            </w:pPr>
            <w:r w:rsidRPr="001405F3">
              <w:rPr>
                <w:rFonts w:eastAsiaTheme="minorHAnsi" w:cstheme="minorHAnsi"/>
                <w:sz w:val="18"/>
                <w:szCs w:val="18"/>
              </w:rPr>
              <w:t>Request for documentation on environmental and social systems at the state level</w:t>
            </w:r>
          </w:p>
          <w:p w14:paraId="5DCE422E" w14:textId="77777777" w:rsidR="00DC726C" w:rsidRPr="001405F3" w:rsidRDefault="00DC726C" w:rsidP="0057362E">
            <w:pPr>
              <w:numPr>
                <w:ilvl w:val="0"/>
                <w:numId w:val="21"/>
              </w:numPr>
              <w:spacing w:after="0" w:line="240" w:lineRule="auto"/>
              <w:contextualSpacing/>
              <w:jc w:val="left"/>
              <w:rPr>
                <w:sz w:val="18"/>
                <w:szCs w:val="18"/>
              </w:rPr>
            </w:pPr>
            <w:r w:rsidRPr="001405F3">
              <w:rPr>
                <w:sz w:val="18"/>
                <w:szCs w:val="18"/>
              </w:rPr>
              <w:t>Project design and implementation priorities</w:t>
            </w:r>
          </w:p>
          <w:p w14:paraId="4CCDC3A4" w14:textId="77777777" w:rsidR="00DC726C" w:rsidRPr="001405F3" w:rsidRDefault="00DC726C" w:rsidP="0057362E">
            <w:pPr>
              <w:numPr>
                <w:ilvl w:val="0"/>
                <w:numId w:val="21"/>
              </w:numPr>
              <w:spacing w:after="0" w:line="240" w:lineRule="auto"/>
              <w:contextualSpacing/>
              <w:jc w:val="left"/>
              <w:rPr>
                <w:rFonts w:eastAsiaTheme="minorHAnsi" w:cstheme="minorHAnsi"/>
                <w:sz w:val="18"/>
                <w:szCs w:val="18"/>
              </w:rPr>
            </w:pPr>
            <w:r w:rsidRPr="001405F3">
              <w:rPr>
                <w:sz w:val="18"/>
                <w:szCs w:val="18"/>
              </w:rPr>
              <w:t>Discussion on the ESF requirements</w:t>
            </w:r>
          </w:p>
        </w:tc>
        <w:tc>
          <w:tcPr>
            <w:tcW w:w="2665" w:type="dxa"/>
          </w:tcPr>
          <w:p w14:paraId="0CD737C2" w14:textId="77777777" w:rsidR="00DC726C" w:rsidRPr="001405F3" w:rsidRDefault="00DC726C" w:rsidP="007E40F5">
            <w:pPr>
              <w:spacing w:line="240" w:lineRule="auto"/>
              <w:jc w:val="left"/>
              <w:rPr>
                <w:rFonts w:eastAsiaTheme="minorHAnsi" w:cstheme="minorHAnsi"/>
                <w:sz w:val="18"/>
                <w:szCs w:val="18"/>
              </w:rPr>
            </w:pPr>
            <w:r w:rsidRPr="001405F3">
              <w:rPr>
                <w:rFonts w:eastAsiaTheme="minorHAnsi" w:cstheme="minorHAnsi"/>
                <w:sz w:val="18"/>
                <w:szCs w:val="18"/>
              </w:rPr>
              <w:t>Participants provided inputs to the various questions posed on the ESSA questions.</w:t>
            </w:r>
          </w:p>
          <w:p w14:paraId="3782C466" w14:textId="77777777" w:rsidR="00DC726C" w:rsidRPr="001405F3" w:rsidRDefault="00DC726C" w:rsidP="007E40F5">
            <w:pPr>
              <w:spacing w:line="240" w:lineRule="auto"/>
              <w:jc w:val="left"/>
              <w:rPr>
                <w:rFonts w:eastAsiaTheme="minorHAnsi" w:cstheme="minorHAnsi"/>
                <w:sz w:val="18"/>
                <w:szCs w:val="18"/>
              </w:rPr>
            </w:pPr>
          </w:p>
        </w:tc>
        <w:tc>
          <w:tcPr>
            <w:tcW w:w="1970" w:type="dxa"/>
          </w:tcPr>
          <w:p w14:paraId="2EB55C5D" w14:textId="77777777" w:rsidR="00DC726C" w:rsidRPr="001405F3" w:rsidRDefault="00DC726C" w:rsidP="007E40F5">
            <w:pPr>
              <w:spacing w:line="240" w:lineRule="auto"/>
              <w:jc w:val="left"/>
              <w:rPr>
                <w:rFonts w:eastAsiaTheme="minorHAnsi" w:cstheme="minorHAnsi"/>
                <w:sz w:val="18"/>
                <w:szCs w:val="18"/>
              </w:rPr>
            </w:pPr>
            <w:r w:rsidRPr="001405F3">
              <w:rPr>
                <w:rFonts w:eastAsiaTheme="minorHAnsi" w:cstheme="minorHAnsi"/>
                <w:sz w:val="18"/>
                <w:szCs w:val="18"/>
              </w:rPr>
              <w:t>Virtual Meetings/Consultation with the States</w:t>
            </w:r>
          </w:p>
        </w:tc>
      </w:tr>
      <w:tr w:rsidR="00DC726C" w:rsidRPr="00007505" w14:paraId="5F1274D0" w14:textId="77777777" w:rsidTr="007E40F5">
        <w:tc>
          <w:tcPr>
            <w:tcW w:w="594" w:type="dxa"/>
          </w:tcPr>
          <w:p w14:paraId="234C09B2" w14:textId="77777777" w:rsidR="00DC726C" w:rsidRPr="001405F3" w:rsidRDefault="00DC726C" w:rsidP="007E40F5">
            <w:pPr>
              <w:spacing w:line="240" w:lineRule="auto"/>
              <w:jc w:val="left"/>
              <w:rPr>
                <w:sz w:val="18"/>
                <w:szCs w:val="18"/>
              </w:rPr>
            </w:pPr>
            <w:r w:rsidRPr="001405F3">
              <w:rPr>
                <w:sz w:val="18"/>
                <w:szCs w:val="18"/>
              </w:rPr>
              <w:t>2</w:t>
            </w:r>
          </w:p>
        </w:tc>
        <w:tc>
          <w:tcPr>
            <w:tcW w:w="1460" w:type="dxa"/>
          </w:tcPr>
          <w:p w14:paraId="371CB507" w14:textId="77777777" w:rsidR="00DC726C" w:rsidRPr="001405F3" w:rsidRDefault="00DC726C" w:rsidP="007E40F5">
            <w:pPr>
              <w:spacing w:line="259" w:lineRule="auto"/>
              <w:jc w:val="left"/>
              <w:rPr>
                <w:sz w:val="18"/>
                <w:szCs w:val="18"/>
              </w:rPr>
            </w:pPr>
            <w:r w:rsidRPr="001405F3">
              <w:rPr>
                <w:sz w:val="18"/>
                <w:szCs w:val="18"/>
              </w:rPr>
              <w:t>Consultation on the SEP and other ESF documents (Environmental and Social Commitment Plan – ESCP)</w:t>
            </w:r>
          </w:p>
        </w:tc>
        <w:tc>
          <w:tcPr>
            <w:tcW w:w="1361" w:type="dxa"/>
          </w:tcPr>
          <w:p w14:paraId="63598C55" w14:textId="77777777" w:rsidR="00DC726C" w:rsidRPr="001405F3" w:rsidRDefault="00DC726C" w:rsidP="007E40F5">
            <w:pPr>
              <w:spacing w:line="240" w:lineRule="auto"/>
              <w:jc w:val="left"/>
              <w:rPr>
                <w:sz w:val="18"/>
                <w:szCs w:val="18"/>
              </w:rPr>
            </w:pPr>
            <w:r w:rsidRPr="001405F3">
              <w:rPr>
                <w:sz w:val="18"/>
                <w:szCs w:val="18"/>
              </w:rPr>
              <w:t>21</w:t>
            </w:r>
            <w:r w:rsidRPr="001405F3">
              <w:rPr>
                <w:sz w:val="18"/>
                <w:szCs w:val="18"/>
                <w:vertAlign w:val="superscript"/>
              </w:rPr>
              <w:t>st</w:t>
            </w:r>
            <w:r w:rsidRPr="001405F3">
              <w:rPr>
                <w:sz w:val="18"/>
                <w:szCs w:val="18"/>
              </w:rPr>
              <w:t xml:space="preserve"> June, 2024</w:t>
            </w:r>
          </w:p>
        </w:tc>
        <w:tc>
          <w:tcPr>
            <w:tcW w:w="3246" w:type="dxa"/>
          </w:tcPr>
          <w:p w14:paraId="7D697AF5" w14:textId="77777777" w:rsidR="00DC726C" w:rsidRPr="001405F3" w:rsidRDefault="00DC726C" w:rsidP="0057362E">
            <w:pPr>
              <w:pStyle w:val="ListParagraph"/>
              <w:numPr>
                <w:ilvl w:val="0"/>
                <w:numId w:val="22"/>
              </w:numPr>
              <w:spacing w:after="160" w:line="240" w:lineRule="auto"/>
              <w:jc w:val="left"/>
              <w:rPr>
                <w:rFonts w:cstheme="minorHAnsi"/>
                <w:sz w:val="18"/>
                <w:szCs w:val="18"/>
              </w:rPr>
            </w:pPr>
            <w:r w:rsidRPr="001405F3">
              <w:rPr>
                <w:rFonts w:cstheme="minorHAnsi"/>
                <w:sz w:val="18"/>
                <w:szCs w:val="18"/>
              </w:rPr>
              <w:t>Heads of SPHCB and their equivalents from some States -</w:t>
            </w:r>
          </w:p>
          <w:p w14:paraId="529F004A" w14:textId="77777777" w:rsidR="00DC726C" w:rsidRPr="001405F3" w:rsidRDefault="00DC726C" w:rsidP="0057362E">
            <w:pPr>
              <w:pStyle w:val="ListParagraph"/>
              <w:widowControl w:val="0"/>
              <w:numPr>
                <w:ilvl w:val="0"/>
                <w:numId w:val="22"/>
              </w:numPr>
              <w:autoSpaceDE w:val="0"/>
              <w:autoSpaceDN w:val="0"/>
              <w:adjustRightInd w:val="0"/>
              <w:spacing w:after="0" w:line="240" w:lineRule="auto"/>
              <w:jc w:val="left"/>
              <w:rPr>
                <w:rFonts w:asciiTheme="minorHAnsi" w:hAnsiTheme="minorHAnsi" w:cstheme="minorHAnsi"/>
                <w:sz w:val="18"/>
                <w:szCs w:val="18"/>
              </w:rPr>
            </w:pPr>
            <w:r w:rsidRPr="001405F3">
              <w:rPr>
                <w:rFonts w:asciiTheme="minorHAnsi" w:hAnsiTheme="minorHAnsi" w:cstheme="minorHAnsi"/>
                <w:sz w:val="18"/>
                <w:szCs w:val="18"/>
              </w:rPr>
              <w:t>Heads of State Ministries of Health</w:t>
            </w:r>
          </w:p>
          <w:p w14:paraId="38DAF751" w14:textId="77777777" w:rsidR="00DC726C" w:rsidRPr="001405F3" w:rsidRDefault="00DC726C" w:rsidP="0057362E">
            <w:pPr>
              <w:pStyle w:val="ListParagraph"/>
              <w:widowControl w:val="0"/>
              <w:numPr>
                <w:ilvl w:val="0"/>
                <w:numId w:val="22"/>
              </w:numPr>
              <w:autoSpaceDE w:val="0"/>
              <w:autoSpaceDN w:val="0"/>
              <w:adjustRightInd w:val="0"/>
              <w:spacing w:after="0" w:line="240" w:lineRule="auto"/>
              <w:jc w:val="left"/>
              <w:rPr>
                <w:rFonts w:asciiTheme="minorHAnsi" w:hAnsiTheme="minorHAnsi" w:cstheme="minorHAnsi"/>
                <w:sz w:val="18"/>
                <w:szCs w:val="18"/>
              </w:rPr>
            </w:pPr>
            <w:r w:rsidRPr="001405F3">
              <w:rPr>
                <w:rFonts w:asciiTheme="minorHAnsi" w:hAnsiTheme="minorHAnsi" w:cstheme="minorHAnsi"/>
                <w:sz w:val="18"/>
                <w:szCs w:val="18"/>
              </w:rPr>
              <w:t>Representatives of Federal Ministry of Health</w:t>
            </w:r>
          </w:p>
          <w:p w14:paraId="434EAF80" w14:textId="77777777" w:rsidR="00DC726C" w:rsidRPr="001405F3" w:rsidRDefault="00DC726C" w:rsidP="0057362E">
            <w:pPr>
              <w:pStyle w:val="ListParagraph"/>
              <w:numPr>
                <w:ilvl w:val="0"/>
                <w:numId w:val="22"/>
              </w:numPr>
              <w:rPr>
                <w:rFonts w:cstheme="minorHAnsi"/>
                <w:sz w:val="18"/>
                <w:szCs w:val="18"/>
              </w:rPr>
            </w:pPr>
            <w:r w:rsidRPr="001405F3">
              <w:rPr>
                <w:rFonts w:cstheme="minorHAnsi"/>
                <w:sz w:val="18"/>
                <w:szCs w:val="18"/>
              </w:rPr>
              <w:t xml:space="preserve">Organized private sector and </w:t>
            </w:r>
          </w:p>
          <w:p w14:paraId="3CAF8982" w14:textId="77777777" w:rsidR="00DC726C" w:rsidRPr="001405F3" w:rsidRDefault="00DC726C" w:rsidP="0057362E">
            <w:pPr>
              <w:pStyle w:val="ListParagraph"/>
              <w:numPr>
                <w:ilvl w:val="0"/>
                <w:numId w:val="22"/>
              </w:numPr>
              <w:rPr>
                <w:rFonts w:cstheme="minorHAnsi"/>
                <w:sz w:val="18"/>
                <w:szCs w:val="18"/>
              </w:rPr>
            </w:pPr>
            <w:r w:rsidRPr="001405F3">
              <w:rPr>
                <w:rFonts w:cstheme="minorHAnsi"/>
                <w:sz w:val="18"/>
                <w:szCs w:val="18"/>
              </w:rPr>
              <w:t>Civil Society Organizations (CSOs)</w:t>
            </w:r>
          </w:p>
        </w:tc>
        <w:tc>
          <w:tcPr>
            <w:tcW w:w="3267" w:type="dxa"/>
          </w:tcPr>
          <w:p w14:paraId="353B090F" w14:textId="77777777" w:rsidR="00DC726C" w:rsidRPr="001405F3" w:rsidRDefault="00DC726C" w:rsidP="007E40F5">
            <w:pPr>
              <w:rPr>
                <w:rFonts w:cstheme="minorHAnsi"/>
                <w:sz w:val="18"/>
                <w:szCs w:val="18"/>
              </w:rPr>
            </w:pPr>
            <w:r w:rsidRPr="001405F3">
              <w:rPr>
                <w:rFonts w:cstheme="minorHAnsi"/>
                <w:sz w:val="18"/>
                <w:szCs w:val="18"/>
              </w:rPr>
              <w:t>Presentation on the overview of the SEP, the ESF, ESCP and grievance redress procedure for the HOPE Project</w:t>
            </w:r>
          </w:p>
        </w:tc>
        <w:tc>
          <w:tcPr>
            <w:tcW w:w="2665" w:type="dxa"/>
          </w:tcPr>
          <w:p w14:paraId="34D74D35" w14:textId="77777777" w:rsidR="00DC726C" w:rsidRPr="001405F3" w:rsidRDefault="00DC726C" w:rsidP="007E40F5">
            <w:pPr>
              <w:spacing w:line="240" w:lineRule="auto"/>
              <w:jc w:val="left"/>
              <w:rPr>
                <w:rFonts w:eastAsiaTheme="minorHAnsi" w:cstheme="minorHAnsi"/>
                <w:sz w:val="18"/>
                <w:szCs w:val="18"/>
              </w:rPr>
            </w:pPr>
            <w:r w:rsidRPr="001405F3">
              <w:rPr>
                <w:rFonts w:eastAsiaTheme="minorHAnsi" w:cstheme="minorHAnsi"/>
                <w:sz w:val="18"/>
                <w:szCs w:val="18"/>
              </w:rPr>
              <w:t>Participants provided inputs to the various questions posed on the ESSA questions.</w:t>
            </w:r>
          </w:p>
          <w:p w14:paraId="42B9AC0B" w14:textId="77777777" w:rsidR="00DC726C" w:rsidRPr="001405F3" w:rsidRDefault="00DC726C" w:rsidP="007E40F5">
            <w:pPr>
              <w:spacing w:line="240" w:lineRule="auto"/>
              <w:jc w:val="left"/>
              <w:rPr>
                <w:rFonts w:cstheme="minorHAnsi"/>
                <w:sz w:val="18"/>
                <w:szCs w:val="18"/>
              </w:rPr>
            </w:pPr>
          </w:p>
        </w:tc>
        <w:tc>
          <w:tcPr>
            <w:tcW w:w="1970" w:type="dxa"/>
          </w:tcPr>
          <w:p w14:paraId="6809E7E7" w14:textId="77777777" w:rsidR="00DC726C" w:rsidRPr="005D0044" w:rsidRDefault="00DC726C" w:rsidP="007E40F5">
            <w:pPr>
              <w:spacing w:line="240" w:lineRule="auto"/>
              <w:jc w:val="left"/>
              <w:rPr>
                <w:sz w:val="18"/>
                <w:szCs w:val="18"/>
              </w:rPr>
            </w:pPr>
            <w:r w:rsidRPr="001405F3">
              <w:rPr>
                <w:sz w:val="18"/>
                <w:szCs w:val="18"/>
              </w:rPr>
              <w:t>Virtual meeting</w:t>
            </w:r>
          </w:p>
        </w:tc>
      </w:tr>
      <w:bookmarkEnd w:id="10"/>
      <w:bookmarkEnd w:id="11"/>
    </w:tbl>
    <w:p w14:paraId="62183EFB" w14:textId="77777777" w:rsidR="00DC726C" w:rsidRDefault="00DC726C" w:rsidP="00DC726C">
      <w:pPr>
        <w:rPr>
          <w:lang w:val="en-GB"/>
        </w:rPr>
      </w:pPr>
    </w:p>
    <w:p w14:paraId="573500D8" w14:textId="77777777" w:rsidR="00DC726C" w:rsidRDefault="00DC726C" w:rsidP="00DC726C">
      <w:pPr>
        <w:tabs>
          <w:tab w:val="left" w:pos="2235"/>
        </w:tabs>
        <w:rPr>
          <w:lang w:val="en-GB"/>
        </w:rPr>
      </w:pPr>
      <w:r>
        <w:rPr>
          <w:lang w:val="en-GB"/>
        </w:rPr>
        <w:tab/>
      </w:r>
    </w:p>
    <w:p w14:paraId="276E3A42" w14:textId="77777777" w:rsidR="00DC726C" w:rsidRPr="004C0FC8" w:rsidRDefault="00DC726C" w:rsidP="00DC726C">
      <w:pPr>
        <w:tabs>
          <w:tab w:val="left" w:pos="2235"/>
        </w:tabs>
        <w:rPr>
          <w:lang w:val="en-GB"/>
        </w:rPr>
        <w:sectPr w:rsidR="00DC726C" w:rsidRPr="004C0FC8" w:rsidSect="00C52226">
          <w:pgSz w:w="15840" w:h="12240" w:orient="landscape"/>
          <w:pgMar w:top="1440" w:right="360" w:bottom="1526" w:left="907" w:header="720" w:footer="720" w:gutter="0"/>
          <w:cols w:space="720"/>
          <w:titlePg/>
          <w:docGrid w:linePitch="360"/>
        </w:sectPr>
      </w:pPr>
    </w:p>
    <w:p w14:paraId="4ABDBD02" w14:textId="77777777" w:rsidR="00DC726C" w:rsidRPr="00E87F12" w:rsidRDefault="00DC726C" w:rsidP="00DC726C">
      <w:pPr>
        <w:pStyle w:val="Heading2"/>
        <w:rPr>
          <w:color w:val="0070C0"/>
          <w:lang w:val="en-GB"/>
        </w:rPr>
      </w:pPr>
      <w:bookmarkStart w:id="14" w:name="_Toc111055722"/>
      <w:bookmarkStart w:id="15" w:name="_Toc170093926"/>
      <w:r w:rsidRPr="00E87F12">
        <w:rPr>
          <w:color w:val="0070C0"/>
          <w:lang w:val="en-GB"/>
        </w:rPr>
        <w:lastRenderedPageBreak/>
        <w:t>1.8</w:t>
      </w:r>
      <w:r w:rsidRPr="00E87F12">
        <w:rPr>
          <w:color w:val="0070C0"/>
        </w:rPr>
        <w:t xml:space="preserve"> Limitations</w:t>
      </w:r>
      <w:bookmarkEnd w:id="14"/>
      <w:bookmarkEnd w:id="15"/>
    </w:p>
    <w:p w14:paraId="6C08D70E" w14:textId="77777777" w:rsidR="00DC726C" w:rsidRPr="0087221E" w:rsidRDefault="00DC726C" w:rsidP="00DC726C">
      <w:pPr>
        <w:spacing w:line="240" w:lineRule="auto"/>
        <w:rPr>
          <w:rFonts w:cstheme="minorHAnsi"/>
          <w:bCs/>
          <w:lang w:val="en-GB"/>
        </w:rPr>
      </w:pPr>
      <w:r w:rsidRPr="0087221E">
        <w:rPr>
          <w:rFonts w:cstheme="minorHAnsi"/>
          <w:bCs/>
          <w:lang w:val="en-GB"/>
        </w:rPr>
        <w:t>The stakeholder engagement is an on-going process of the project. It is proposed that this version of the SEP be looked at as the first version. Revisions are to be made in the plan periodically as suggested at an agreed time frame and changes validated during project implementation. This will be in accordance with the reviewing and monitoring process outlined in the subsequent sections. This will allow for the SEP to remain a relevant and useful mode of action.</w:t>
      </w:r>
    </w:p>
    <w:p w14:paraId="58DC5610" w14:textId="77777777" w:rsidR="00670122" w:rsidRDefault="00670122" w:rsidP="00F63D56">
      <w:pPr>
        <w:spacing w:before="100" w:beforeAutospacing="1" w:after="100" w:afterAutospacing="1" w:line="240" w:lineRule="auto"/>
        <w:ind w:left="0" w:firstLine="0"/>
        <w:rPr>
          <w:rFonts w:asciiTheme="minorHAnsi" w:eastAsia="Times New Roman" w:hAnsiTheme="minorHAnsi" w:cstheme="minorHAnsi"/>
          <w:color w:val="auto"/>
        </w:rPr>
      </w:pPr>
      <w:r w:rsidRPr="00670122">
        <w:rPr>
          <w:rFonts w:asciiTheme="minorHAnsi" w:eastAsia="Times New Roman" w:hAnsiTheme="minorHAnsi" w:cstheme="minorHAnsi"/>
          <w:color w:val="auto"/>
        </w:rPr>
        <w:t>Aligned with the World Bank’s Environment and Social Framework (ESF), specifically Environmental and Social Standard ESS10 on Stakeholder Engagement and Information Disclosure, implementing agencies are mandated to furnish stakeholders with timely, relevant, understandable, and accessible information. This process necessitates culturally appropriate consultation, devoid of manipulation, interference, coercion, discrimination, or intimidation.</w:t>
      </w:r>
    </w:p>
    <w:p w14:paraId="3A859B27" w14:textId="77777777" w:rsidR="000F2054" w:rsidRDefault="000F2054" w:rsidP="00F63D56">
      <w:pPr>
        <w:spacing w:before="100" w:beforeAutospacing="1" w:after="100" w:afterAutospacing="1" w:line="240" w:lineRule="auto"/>
        <w:ind w:left="0" w:firstLine="0"/>
        <w:rPr>
          <w:rFonts w:asciiTheme="minorHAnsi" w:eastAsia="Times New Roman" w:hAnsiTheme="minorHAnsi" w:cstheme="minorHAnsi"/>
          <w:color w:val="auto"/>
        </w:rPr>
      </w:pPr>
    </w:p>
    <w:p w14:paraId="24CA88DA"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1992142F"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384B0925"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7A98863B"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068271D5"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50617CBE"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34817550"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37D74EEE"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2EF26223"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09A38927"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38B8DCF7"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07E9F6E2"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5F2EBA95"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3501CCB8"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1B87F9EB"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6086F264" w14:textId="77777777" w:rsidR="007E78D7" w:rsidRDefault="007E78D7" w:rsidP="00F63D56">
      <w:pPr>
        <w:spacing w:before="100" w:beforeAutospacing="1" w:after="100" w:afterAutospacing="1" w:line="240" w:lineRule="auto"/>
        <w:ind w:left="0" w:firstLine="0"/>
        <w:rPr>
          <w:rFonts w:asciiTheme="minorHAnsi" w:eastAsia="Times New Roman" w:hAnsiTheme="minorHAnsi" w:cstheme="minorHAnsi"/>
          <w:color w:val="auto"/>
        </w:rPr>
      </w:pPr>
    </w:p>
    <w:p w14:paraId="2E4F91C0" w14:textId="1704C0EA" w:rsidR="00D536B4" w:rsidRDefault="00D536B4" w:rsidP="007E78D7">
      <w:pPr>
        <w:pStyle w:val="Heading1"/>
        <w:spacing w:after="240"/>
        <w:jc w:val="left"/>
      </w:pPr>
      <w:bookmarkStart w:id="16" w:name="_Toc170093928"/>
      <w:r>
        <w:lastRenderedPageBreak/>
        <w:t>S</w:t>
      </w:r>
      <w:r w:rsidR="00E87F12">
        <w:t>ECTION</w:t>
      </w:r>
      <w:r w:rsidR="007E78D7" w:rsidRPr="008D5250">
        <w:t xml:space="preserve"> 2: </w:t>
      </w:r>
    </w:p>
    <w:p w14:paraId="3DF782C7" w14:textId="7F9DF36F" w:rsidR="007E78D7" w:rsidRPr="00E87F12" w:rsidRDefault="00D536B4" w:rsidP="007E78D7">
      <w:pPr>
        <w:pStyle w:val="Heading1"/>
        <w:spacing w:after="240"/>
        <w:jc w:val="left"/>
        <w:rPr>
          <w:color w:val="0070C0"/>
          <w:u w:val="single"/>
        </w:rPr>
      </w:pPr>
      <w:r w:rsidRPr="00E87F12">
        <w:rPr>
          <w:color w:val="0070C0"/>
          <w:u w:val="single"/>
        </w:rPr>
        <w:t xml:space="preserve">2.0 </w:t>
      </w:r>
      <w:r w:rsidR="007E78D7" w:rsidRPr="00E87F12">
        <w:rPr>
          <w:color w:val="0070C0"/>
          <w:u w:val="single"/>
        </w:rPr>
        <w:t>Summary of Regulatory Framework and Standards</w:t>
      </w:r>
      <w:bookmarkEnd w:id="16"/>
    </w:p>
    <w:p w14:paraId="5B60E7C7" w14:textId="77777777" w:rsidR="007E78D7" w:rsidRPr="00E87F12" w:rsidRDefault="007E78D7" w:rsidP="007E78D7">
      <w:pPr>
        <w:pStyle w:val="Heading2"/>
        <w:spacing w:after="0"/>
        <w:rPr>
          <w:color w:val="0070C0"/>
          <w:lang w:val="en-GB"/>
        </w:rPr>
      </w:pPr>
      <w:bookmarkStart w:id="17" w:name="_Toc170093929"/>
      <w:r w:rsidRPr="00E87F12">
        <w:rPr>
          <w:color w:val="0070C0"/>
          <w:lang w:val="en-GB"/>
        </w:rPr>
        <w:t>2.1 Key National Legal Provisions for Environmental and Social Safeguards and Citizen Engagement</w:t>
      </w:r>
      <w:bookmarkEnd w:id="17"/>
    </w:p>
    <w:p w14:paraId="2FA8B52E" w14:textId="77777777" w:rsidR="007E78D7" w:rsidRPr="000050AF" w:rsidRDefault="007E78D7" w:rsidP="007E78D7">
      <w:pPr>
        <w:pStyle w:val="NormalWeb"/>
        <w:rPr>
          <w:rFonts w:asciiTheme="minorHAnsi" w:hAnsiTheme="minorHAnsi" w:cstheme="minorHAnsi"/>
          <w:sz w:val="22"/>
          <w:szCs w:val="22"/>
        </w:rPr>
      </w:pPr>
      <w:r w:rsidRPr="000050AF">
        <w:rPr>
          <w:rFonts w:asciiTheme="minorHAnsi" w:hAnsiTheme="minorHAnsi" w:cstheme="minorHAnsi"/>
          <w:sz w:val="22"/>
          <w:szCs w:val="22"/>
        </w:rPr>
        <w:t>This section provides an overview of national legal provisions that necessitate citizen engagement, public information disclosure, and adequate responses to public queries, concerns, and grievances related to government actions.</w:t>
      </w:r>
    </w:p>
    <w:p w14:paraId="763B7129" w14:textId="77777777" w:rsidR="007E78D7" w:rsidRPr="00E87F12" w:rsidRDefault="007E78D7" w:rsidP="007E78D7">
      <w:pPr>
        <w:pStyle w:val="Heading3"/>
        <w:ind w:left="0" w:firstLine="0"/>
        <w:jc w:val="both"/>
        <w:rPr>
          <w:b/>
          <w:bCs/>
          <w:color w:val="0070C0"/>
        </w:rPr>
      </w:pPr>
      <w:bookmarkStart w:id="18" w:name="_Toc170093930"/>
      <w:r w:rsidRPr="00E87F12">
        <w:rPr>
          <w:b/>
          <w:bCs/>
          <w:color w:val="0070C0"/>
        </w:rPr>
        <w:t>2.1.1 The Freedom of Information Act 2011</w:t>
      </w:r>
      <w:bookmarkEnd w:id="18"/>
    </w:p>
    <w:p w14:paraId="61712EB9" w14:textId="77777777" w:rsidR="007E78D7" w:rsidRPr="0087221E" w:rsidRDefault="007E78D7" w:rsidP="007E78D7">
      <w:pPr>
        <w:spacing w:line="240" w:lineRule="auto"/>
        <w:rPr>
          <w:lang w:val="en-GB" w:eastAsia="en-GB"/>
        </w:rPr>
      </w:pPr>
      <w:r w:rsidRPr="66BE9C0C">
        <w:rPr>
          <w:lang w:val="en-GB" w:eastAsia="en-GB"/>
        </w:rPr>
        <w:t>The purpose of the Act is to make public records and information more freely available, provide for public access to public records and information, protect public records and information to the extent consistent with the public interest and the protection of personal privacy, protect serving public officers from adverse consequences for disclosing certain kinds of official information without authorization and establish procedures for the achievement of those objectives. This Act applies not only to public institutions but also to private organisations providing public services, performing public functions, or utilising public funds. According to the Act,</w:t>
      </w:r>
    </w:p>
    <w:p w14:paraId="4E1A60B9" w14:textId="77777777" w:rsidR="007E78D7" w:rsidRPr="0087221E" w:rsidRDefault="007E78D7" w:rsidP="0057362E">
      <w:pPr>
        <w:pStyle w:val="ListParagraph"/>
        <w:widowControl w:val="0"/>
        <w:numPr>
          <w:ilvl w:val="0"/>
          <w:numId w:val="24"/>
        </w:numPr>
        <w:autoSpaceDE w:val="0"/>
        <w:autoSpaceDN w:val="0"/>
        <w:adjustRightInd w:val="0"/>
        <w:spacing w:after="0" w:line="240" w:lineRule="auto"/>
        <w:rPr>
          <w:rFonts w:asciiTheme="minorHAnsi" w:hAnsiTheme="minorHAnsi" w:cstheme="minorHAnsi"/>
          <w:bCs/>
          <w:color w:val="auto"/>
        </w:rPr>
      </w:pPr>
      <w:r w:rsidRPr="0087221E">
        <w:rPr>
          <w:rFonts w:asciiTheme="minorHAnsi" w:hAnsiTheme="minorHAnsi" w:cstheme="minorHAnsi"/>
          <w:bCs/>
          <w:color w:val="auto"/>
        </w:rPr>
        <w:t xml:space="preserve">All stakeholders are entitled to access to any records under the control of the government or public </w:t>
      </w:r>
      <w:proofErr w:type="gramStart"/>
      <w:r w:rsidRPr="0087221E">
        <w:rPr>
          <w:rFonts w:asciiTheme="minorHAnsi" w:hAnsiTheme="minorHAnsi" w:cstheme="minorHAnsi"/>
          <w:bCs/>
          <w:color w:val="auto"/>
        </w:rPr>
        <w:t>institution</w:t>
      </w:r>
      <w:proofErr w:type="gramEnd"/>
    </w:p>
    <w:p w14:paraId="64FD7A2A" w14:textId="77777777" w:rsidR="007E78D7" w:rsidRPr="0087221E" w:rsidRDefault="007E78D7" w:rsidP="0057362E">
      <w:pPr>
        <w:pStyle w:val="ListParagraph"/>
        <w:widowControl w:val="0"/>
        <w:numPr>
          <w:ilvl w:val="0"/>
          <w:numId w:val="24"/>
        </w:numPr>
        <w:autoSpaceDE w:val="0"/>
        <w:autoSpaceDN w:val="0"/>
        <w:adjustRightInd w:val="0"/>
        <w:spacing w:after="0" w:line="240" w:lineRule="auto"/>
        <w:rPr>
          <w:rFonts w:asciiTheme="minorHAnsi" w:hAnsiTheme="minorHAnsi" w:cstheme="minorBidi"/>
          <w:color w:val="auto"/>
        </w:rPr>
      </w:pPr>
      <w:r w:rsidRPr="66BE9C0C">
        <w:rPr>
          <w:rFonts w:asciiTheme="minorHAnsi" w:hAnsiTheme="minorHAnsi" w:cstheme="minorBidi"/>
          <w:color w:val="auto"/>
        </w:rPr>
        <w:t xml:space="preserve">Any stakeholder who is denied information can initiate court proceedings to affect the release of such </w:t>
      </w:r>
      <w:proofErr w:type="gramStart"/>
      <w:r w:rsidRPr="66BE9C0C">
        <w:rPr>
          <w:rFonts w:asciiTheme="minorHAnsi" w:hAnsiTheme="minorHAnsi" w:cstheme="minorBidi"/>
          <w:color w:val="auto"/>
        </w:rPr>
        <w:t>information</w:t>
      </w:r>
      <w:proofErr w:type="gramEnd"/>
    </w:p>
    <w:p w14:paraId="6B4478BE" w14:textId="77777777" w:rsidR="007E78D7" w:rsidRPr="00D343F3" w:rsidRDefault="007E78D7" w:rsidP="0057362E">
      <w:pPr>
        <w:pStyle w:val="ListParagraph"/>
        <w:widowControl w:val="0"/>
        <w:numPr>
          <w:ilvl w:val="0"/>
          <w:numId w:val="24"/>
        </w:numPr>
        <w:autoSpaceDE w:val="0"/>
        <w:autoSpaceDN w:val="0"/>
        <w:adjustRightInd w:val="0"/>
        <w:spacing w:after="0" w:line="240" w:lineRule="auto"/>
        <w:rPr>
          <w:rFonts w:asciiTheme="minorHAnsi" w:hAnsiTheme="minorHAnsi" w:cstheme="minorHAnsi"/>
          <w:bCs/>
        </w:rPr>
      </w:pPr>
      <w:r w:rsidRPr="0087221E">
        <w:rPr>
          <w:rFonts w:asciiTheme="minorHAnsi" w:hAnsiTheme="minorHAnsi" w:cstheme="minorHAnsi"/>
          <w:bCs/>
          <w:color w:val="auto"/>
        </w:rPr>
        <w:t xml:space="preserve">All public institutions shall make available any records as requested by the stakeholders within a period of 7 </w:t>
      </w:r>
      <w:proofErr w:type="gramStart"/>
      <w:r w:rsidRPr="0087221E">
        <w:rPr>
          <w:rFonts w:asciiTheme="minorHAnsi" w:hAnsiTheme="minorHAnsi" w:cstheme="minorHAnsi"/>
          <w:bCs/>
          <w:color w:val="auto"/>
        </w:rPr>
        <w:t>days</w:t>
      </w:r>
      <w:proofErr w:type="gramEnd"/>
    </w:p>
    <w:p w14:paraId="3CD908E9" w14:textId="77777777" w:rsidR="007E78D7" w:rsidRPr="0087221E" w:rsidRDefault="007E78D7" w:rsidP="007E78D7">
      <w:pPr>
        <w:pStyle w:val="ListParagraph"/>
        <w:widowControl w:val="0"/>
        <w:autoSpaceDE w:val="0"/>
        <w:autoSpaceDN w:val="0"/>
        <w:adjustRightInd w:val="0"/>
        <w:spacing w:after="0" w:line="240" w:lineRule="auto"/>
        <w:ind w:firstLine="0"/>
        <w:rPr>
          <w:rFonts w:asciiTheme="minorHAnsi" w:hAnsiTheme="minorHAnsi" w:cstheme="minorHAnsi"/>
          <w:bCs/>
        </w:rPr>
      </w:pPr>
      <w:r w:rsidRPr="0087221E">
        <w:rPr>
          <w:rFonts w:asciiTheme="minorHAnsi" w:hAnsiTheme="minorHAnsi" w:cstheme="minorHAnsi"/>
          <w:bCs/>
        </w:rPr>
        <w:tab/>
      </w:r>
    </w:p>
    <w:p w14:paraId="6D379E18" w14:textId="77777777" w:rsidR="007E78D7" w:rsidRPr="00E87F12" w:rsidRDefault="007E78D7" w:rsidP="007E78D7">
      <w:pPr>
        <w:pStyle w:val="Heading3"/>
        <w:ind w:left="0" w:firstLine="0"/>
        <w:jc w:val="both"/>
        <w:rPr>
          <w:b/>
          <w:bCs/>
          <w:color w:val="0070C0"/>
        </w:rPr>
      </w:pPr>
      <w:bookmarkStart w:id="19" w:name="_Toc170093931"/>
      <w:r w:rsidRPr="00E87F12">
        <w:rPr>
          <w:b/>
          <w:bCs/>
          <w:color w:val="0070C0"/>
        </w:rPr>
        <w:t>2.1.2 Constitution of the Federal Republic of Nigeria</w:t>
      </w:r>
      <w:bookmarkEnd w:id="19"/>
    </w:p>
    <w:p w14:paraId="09B8FB8E" w14:textId="77777777" w:rsidR="007E78D7" w:rsidRDefault="007E78D7" w:rsidP="007E78D7">
      <w:pPr>
        <w:spacing w:line="240" w:lineRule="auto"/>
        <w:rPr>
          <w:lang w:val="en-GB" w:eastAsia="en-GB"/>
        </w:rPr>
      </w:pPr>
      <w:r w:rsidRPr="66BE9C0C">
        <w:rPr>
          <w:lang w:val="en-GB" w:eastAsia="en-GB"/>
        </w:rPr>
        <w:t xml:space="preserve">Chapter two (2) of the Nigerian constitution takes socioeconomic rights of Nigerians into account. This chapter indicates that no citizen should be denied the right to environment, the right to secure an adequate means of livelihood, right to suitable and adequate shelter, the right to suitable and adequate food etc. </w:t>
      </w:r>
    </w:p>
    <w:p w14:paraId="18971B61" w14:textId="77777777" w:rsidR="007E78D7" w:rsidRPr="0087221E" w:rsidRDefault="007E78D7" w:rsidP="007E78D7">
      <w:pPr>
        <w:spacing w:line="240" w:lineRule="auto"/>
        <w:rPr>
          <w:rFonts w:cstheme="minorHAnsi"/>
          <w:lang w:val="en-GB" w:eastAsia="en-GB"/>
        </w:rPr>
      </w:pPr>
      <w:r w:rsidRPr="0087221E">
        <w:rPr>
          <w:rFonts w:cstheme="minorHAnsi"/>
          <w:lang w:val="en-GB" w:eastAsia="en-GB"/>
        </w:rPr>
        <w:t>Section 20 of the constitution also considers the use of resources and provides that</w:t>
      </w:r>
      <w:r w:rsidRPr="0087221E">
        <w:rPr>
          <w:rFonts w:cstheme="minorHAnsi"/>
          <w:i/>
          <w:iCs/>
          <w:lang w:val="en-GB" w:eastAsia="en-GB"/>
        </w:rPr>
        <w:t xml:space="preserve"> the </w:t>
      </w:r>
      <w:r w:rsidRPr="0087221E">
        <w:rPr>
          <w:rFonts w:cstheme="minorHAnsi"/>
          <w:lang w:val="en-GB" w:eastAsia="en-GB"/>
        </w:rPr>
        <w:t>environment must be protected and natural resource like water, air, and land, forest and wildlife be safeguarded for the benefit of all stakeholders.</w:t>
      </w:r>
    </w:p>
    <w:p w14:paraId="780212D4" w14:textId="77777777" w:rsidR="007E78D7" w:rsidRPr="00E87F12" w:rsidRDefault="007E78D7" w:rsidP="007E78D7">
      <w:pPr>
        <w:pStyle w:val="Heading3"/>
        <w:ind w:left="0" w:firstLine="0"/>
        <w:jc w:val="both"/>
        <w:rPr>
          <w:rFonts w:asciiTheme="minorHAnsi" w:hAnsiTheme="minorHAnsi" w:cstheme="minorHAnsi"/>
          <w:b/>
          <w:bCs/>
          <w:color w:val="0070C0"/>
        </w:rPr>
      </w:pPr>
      <w:bookmarkStart w:id="20" w:name="_Toc170093932"/>
      <w:r w:rsidRPr="00E87F12">
        <w:rPr>
          <w:b/>
          <w:bCs/>
          <w:color w:val="0070C0"/>
        </w:rPr>
        <w:t>2.1.3 Environmental Impact Assessment (EIA) Act CAP E12, LFN 2004</w:t>
      </w:r>
      <w:bookmarkEnd w:id="20"/>
    </w:p>
    <w:p w14:paraId="029950DF" w14:textId="77777777" w:rsidR="007E78D7" w:rsidRPr="0087221E" w:rsidRDefault="007E78D7" w:rsidP="007E78D7">
      <w:pPr>
        <w:spacing w:line="240" w:lineRule="auto"/>
        <w:rPr>
          <w:lang w:val="en-GB" w:eastAsia="en-GB"/>
        </w:rPr>
      </w:pPr>
      <w:r w:rsidRPr="66BE9C0C">
        <w:rPr>
          <w:lang w:val="en-GB" w:eastAsia="en-GB"/>
        </w:rPr>
        <w:t xml:space="preserve">This act provides guidelines for activities for which EIA is compulsory (such as groundwater development, wastewater treatment and disposal, mining, coastal reclamation involving 50 or more hectares, etc.). It prescribes the procedure for conducting and reporting EIAs and dictates the general principles of an EIA. </w:t>
      </w:r>
      <w:r w:rsidRPr="66BE9C0C">
        <w:t>The EIA Act enshrines that consideration must be given to all stakeholders before the commencement of any public or private project by providing for the involvement and input of all stakeholders affected by a proposed project</w:t>
      </w:r>
      <w:r w:rsidRPr="66BE9C0C">
        <w:rPr>
          <w:lang w:val="en-GB" w:eastAsia="en-GB"/>
        </w:rPr>
        <w:t>.</w:t>
      </w:r>
    </w:p>
    <w:p w14:paraId="4EC0263F" w14:textId="77777777" w:rsidR="007E78D7" w:rsidRPr="00E87F12" w:rsidRDefault="007E78D7" w:rsidP="007E78D7">
      <w:pPr>
        <w:pStyle w:val="Heading3"/>
        <w:ind w:left="0" w:firstLine="0"/>
        <w:jc w:val="both"/>
        <w:rPr>
          <w:b/>
          <w:bCs/>
          <w:color w:val="0070C0"/>
        </w:rPr>
      </w:pPr>
      <w:bookmarkStart w:id="21" w:name="_Toc170093933"/>
      <w:r w:rsidRPr="00E87F12">
        <w:rPr>
          <w:b/>
          <w:bCs/>
          <w:color w:val="0070C0"/>
        </w:rPr>
        <w:t>2.1.4 National Orientation Agency (NOA) Act, 1993</w:t>
      </w:r>
      <w:bookmarkEnd w:id="21"/>
    </w:p>
    <w:p w14:paraId="3C881150" w14:textId="77777777" w:rsidR="007E78D7" w:rsidRPr="0087221E" w:rsidRDefault="007E78D7" w:rsidP="007E78D7">
      <w:pPr>
        <w:spacing w:line="240" w:lineRule="auto"/>
        <w:rPr>
          <w:rFonts w:cstheme="minorHAnsi"/>
          <w:lang w:val="en-GB" w:eastAsia="en-GB"/>
        </w:rPr>
      </w:pPr>
      <w:r w:rsidRPr="0087221E">
        <w:rPr>
          <w:rFonts w:cstheme="minorHAnsi"/>
          <w:lang w:val="en-GB" w:eastAsia="en-GB"/>
        </w:rPr>
        <w:t>The NOA Act has provisions that encourage Nigerians to take part actively and freely in discussions and decisions affecting their general and collective welfare among other things. The NOA</w:t>
      </w:r>
      <w:r w:rsidRPr="0087221E">
        <w:rPr>
          <w:rFonts w:cstheme="minorHAnsi"/>
        </w:rPr>
        <w:t xml:space="preserve"> Act facilitates the sensitization of all Nigerians to their rights and privileges, </w:t>
      </w:r>
      <w:proofErr w:type="gramStart"/>
      <w:r w:rsidRPr="0087221E">
        <w:rPr>
          <w:rFonts w:cstheme="minorHAnsi"/>
        </w:rPr>
        <w:t>responsibilities</w:t>
      </w:r>
      <w:proofErr w:type="gramEnd"/>
      <w:r w:rsidRPr="0087221E">
        <w:rPr>
          <w:rFonts w:cstheme="minorHAnsi"/>
        </w:rPr>
        <w:t xml:space="preserve"> and obligations as citizens of Nigeria.</w:t>
      </w:r>
    </w:p>
    <w:p w14:paraId="4B0CED0C" w14:textId="77777777" w:rsidR="007E78D7" w:rsidRPr="008D5250" w:rsidRDefault="007E78D7" w:rsidP="007E78D7">
      <w:pPr>
        <w:pStyle w:val="Heading3"/>
        <w:ind w:left="0" w:firstLine="0"/>
        <w:jc w:val="both"/>
        <w:rPr>
          <w:b/>
          <w:bCs/>
          <w:color w:val="auto"/>
        </w:rPr>
      </w:pPr>
      <w:bookmarkStart w:id="22" w:name="_Toc170093934"/>
      <w:r w:rsidRPr="00E87F12">
        <w:rPr>
          <w:b/>
          <w:bCs/>
          <w:color w:val="0070C0"/>
        </w:rPr>
        <w:lastRenderedPageBreak/>
        <w:t>2.1.5 Other Legal Provisions on Stakeholder Engagement and Disclosure</w:t>
      </w:r>
      <w:bookmarkEnd w:id="22"/>
    </w:p>
    <w:p w14:paraId="49EECE09" w14:textId="77777777" w:rsidR="007E78D7" w:rsidRPr="000050AF" w:rsidRDefault="007E78D7" w:rsidP="007E78D7">
      <w:pPr>
        <w:pStyle w:val="NormalWeb"/>
        <w:rPr>
          <w:rFonts w:asciiTheme="minorHAnsi" w:hAnsiTheme="minorHAnsi" w:cstheme="minorHAnsi"/>
          <w:sz w:val="22"/>
          <w:szCs w:val="22"/>
        </w:rPr>
      </w:pPr>
      <w:r w:rsidRPr="000050AF">
        <w:rPr>
          <w:rFonts w:asciiTheme="minorHAnsi" w:hAnsiTheme="minorHAnsi" w:cstheme="minorHAnsi"/>
          <w:sz w:val="22"/>
          <w:szCs w:val="22"/>
        </w:rPr>
        <w:t>The Nigerian Urban and Regional Planning Act, Cap N138, 2004 requires land development plans to be disclosed to stakeholders, ensuring such projects do not harm the environment or become a nuisance to the community.</w:t>
      </w:r>
    </w:p>
    <w:p w14:paraId="6962FF97" w14:textId="77777777" w:rsidR="007E78D7" w:rsidRPr="00E87F12" w:rsidRDefault="007E78D7" w:rsidP="007E78D7">
      <w:pPr>
        <w:pStyle w:val="Heading2"/>
        <w:spacing w:after="0"/>
        <w:rPr>
          <w:color w:val="0070C0"/>
          <w:lang w:val="en-GB"/>
        </w:rPr>
      </w:pPr>
      <w:bookmarkStart w:id="23" w:name="_Toc170093935"/>
      <w:r w:rsidRPr="00E87F12">
        <w:rPr>
          <w:color w:val="0070C0"/>
          <w:lang w:val="en-GB"/>
        </w:rPr>
        <w:t>2.2 World Bank Environmental and Social Standard on Stakeholder Engagement</w:t>
      </w:r>
      <w:bookmarkEnd w:id="23"/>
    </w:p>
    <w:p w14:paraId="15F43945" w14:textId="77777777" w:rsidR="007E78D7" w:rsidRPr="0087221E" w:rsidRDefault="007E78D7" w:rsidP="007E78D7">
      <w:pPr>
        <w:spacing w:line="240" w:lineRule="auto"/>
        <w:rPr>
          <w:rFonts w:cstheme="minorHAnsi"/>
        </w:rPr>
      </w:pPr>
      <w:r w:rsidRPr="0087221E">
        <w:rPr>
          <w:rFonts w:cstheme="minorHAnsi"/>
        </w:rPr>
        <w:t xml:space="preserve">The ESF’s Environmental and Social Standard (ESS) 10, “Stakeholder Engagement and Information Disclosure”, recognizes “the importance of open and transparent engagement between the Borrower and project stakeholders as an essential element of good international practice” (World Bank, 2017: 97). Specifically, the requirements set out by ESS10 are the following: “Borrowers will engage with stakeholders throughout the project life cycle, commencing such engagement as early as possible in the project development process and in a timeframe that enables meaningful consultations with stakeholders on project design. The nature, scope and frequency of stakeholder engagement will be proportionate to the nature and scale of the project and its potential risks and </w:t>
      </w:r>
      <w:proofErr w:type="gramStart"/>
      <w:r w:rsidRPr="0087221E">
        <w:rPr>
          <w:rFonts w:cstheme="minorHAnsi"/>
        </w:rPr>
        <w:t>impacts;</w:t>
      </w:r>
      <w:proofErr w:type="gramEnd"/>
    </w:p>
    <w:p w14:paraId="5545D7BE" w14:textId="77777777" w:rsidR="007E78D7" w:rsidRPr="0087221E" w:rsidRDefault="007E78D7" w:rsidP="0057362E">
      <w:pPr>
        <w:pStyle w:val="ListParagraph"/>
        <w:numPr>
          <w:ilvl w:val="0"/>
          <w:numId w:val="25"/>
        </w:numPr>
        <w:spacing w:after="160" w:line="240" w:lineRule="auto"/>
        <w:rPr>
          <w:rFonts w:asciiTheme="minorHAnsi" w:hAnsiTheme="minorHAnsi" w:cstheme="minorHAnsi"/>
          <w:color w:val="auto"/>
        </w:rPr>
      </w:pPr>
      <w:r w:rsidRPr="0087221E">
        <w:rPr>
          <w:rFonts w:asciiTheme="minorHAnsi" w:hAnsiTheme="minorHAnsi" w:cstheme="minorHAnsi"/>
          <w:color w:val="auto"/>
        </w:rPr>
        <w:t xml:space="preserve">Borrowers will engage in meaningful consultations with all stakeholders. Borrowers will provide stakeholders with timely, relevant, understandable and accessible information, and consult with them in a culturally appropriate manner, which is free of manipulation, interference, coercion, discrimination and </w:t>
      </w:r>
      <w:proofErr w:type="gramStart"/>
      <w:r w:rsidRPr="0087221E">
        <w:rPr>
          <w:rFonts w:asciiTheme="minorHAnsi" w:hAnsiTheme="minorHAnsi" w:cstheme="minorHAnsi"/>
          <w:color w:val="auto"/>
        </w:rPr>
        <w:t>intimidation;</w:t>
      </w:r>
      <w:proofErr w:type="gramEnd"/>
    </w:p>
    <w:p w14:paraId="73727F65" w14:textId="77777777" w:rsidR="007E78D7" w:rsidRPr="0087221E" w:rsidRDefault="007E78D7" w:rsidP="0057362E">
      <w:pPr>
        <w:pStyle w:val="ListParagraph"/>
        <w:numPr>
          <w:ilvl w:val="0"/>
          <w:numId w:val="25"/>
        </w:numPr>
        <w:spacing w:after="160" w:line="240" w:lineRule="auto"/>
        <w:rPr>
          <w:rFonts w:asciiTheme="minorHAnsi" w:hAnsiTheme="minorHAnsi" w:cstheme="minorHAnsi"/>
          <w:color w:val="auto"/>
        </w:rPr>
      </w:pPr>
      <w:r w:rsidRPr="0087221E">
        <w:rPr>
          <w:rFonts w:asciiTheme="minorHAnsi" w:hAnsiTheme="minorHAnsi" w:cstheme="minorHAnsi"/>
          <w:color w:val="auto"/>
        </w:rPr>
        <w:t xml:space="preserve">The process of stakeholder engagement will involve the following, as set out in further detail in this ESS: (i) stakeholder identification and analysis; (ii) planning how the engagement with stakeholders will take place; (iii) disclosure of information; (iv) consultation with stakeholders; (v) addressing and responding to grievances; and (vi) reporting to stakeholders. </w:t>
      </w:r>
    </w:p>
    <w:p w14:paraId="0A8E2AB3" w14:textId="77777777" w:rsidR="007E78D7" w:rsidRPr="001169F4" w:rsidRDefault="007E78D7" w:rsidP="0057362E">
      <w:pPr>
        <w:pStyle w:val="ListParagraph"/>
        <w:numPr>
          <w:ilvl w:val="0"/>
          <w:numId w:val="25"/>
        </w:numPr>
        <w:spacing w:after="160" w:line="240" w:lineRule="auto"/>
        <w:rPr>
          <w:rFonts w:asciiTheme="minorHAnsi" w:hAnsiTheme="minorHAnsi" w:cstheme="minorHAnsi"/>
          <w:color w:val="0563C1" w:themeColor="hyperlink"/>
          <w:u w:val="single"/>
        </w:rPr>
      </w:pPr>
      <w:r w:rsidRPr="0087221E">
        <w:rPr>
          <w:rFonts w:asciiTheme="minorHAnsi" w:hAnsiTheme="minorHAnsi" w:cstheme="minorHAnsi"/>
          <w:color w:val="auto"/>
        </w:rPr>
        <w:t xml:space="preserve">The Borrower will maintain and disclose as part of the environmental and social assessment, a documented record of stakeholder engagements, including a description of the stakeholders consulted, a summary of the feedback received and a brief explanation of how the feedback was considered, or the reasons why it was not.” (World Bank, 2017: 98). </w:t>
      </w:r>
    </w:p>
    <w:p w14:paraId="0B08C2D0" w14:textId="77777777" w:rsidR="007E78D7" w:rsidRPr="001169F4" w:rsidRDefault="007E78D7" w:rsidP="0057362E">
      <w:pPr>
        <w:pStyle w:val="ListParagraph"/>
        <w:numPr>
          <w:ilvl w:val="0"/>
          <w:numId w:val="25"/>
        </w:numPr>
        <w:spacing w:after="160" w:line="240" w:lineRule="auto"/>
        <w:rPr>
          <w:rStyle w:val="Hyperlink"/>
          <w:rFonts w:asciiTheme="minorHAnsi" w:hAnsiTheme="minorHAnsi" w:cstheme="minorHAnsi"/>
        </w:rPr>
      </w:pPr>
      <w:r w:rsidRPr="001169F4">
        <w:rPr>
          <w:rFonts w:asciiTheme="minorHAnsi" w:hAnsiTheme="minorHAnsi" w:cstheme="minorHAnsi"/>
        </w:rPr>
        <w:t xml:space="preserve">A Stakeholder Engagement Plan proportionate to the nature and scale of the project and its potential risks and impacts must be developed by the Borrower. The SEP must be disclosed as early as possible, and before project appraisal, and the Borrower must seek the views of stakeholders on the SEP, including on the identification of stakeholders and the proposals for future engagement. If significant changes are made to the SEP, the Borrower </w:t>
      </w:r>
      <w:proofErr w:type="gramStart"/>
      <w:r w:rsidRPr="001169F4">
        <w:rPr>
          <w:rFonts w:asciiTheme="minorHAnsi" w:hAnsiTheme="minorHAnsi" w:cstheme="minorHAnsi"/>
        </w:rPr>
        <w:t>has to</w:t>
      </w:r>
      <w:proofErr w:type="gramEnd"/>
      <w:r w:rsidRPr="001169F4">
        <w:rPr>
          <w:rFonts w:asciiTheme="minorHAnsi" w:hAnsiTheme="minorHAnsi" w:cstheme="minorHAnsi"/>
        </w:rPr>
        <w:t xml:space="preserve"> disclose the updated SEP (World Bank, 2017: 99). According to ESS10, the Borrower should also propose and implement a grievance mechanism to receive and facilitate the resolution of concerns and grievances of project-affected parties related to the environmental and social performance of the project in a timely manner (World Bank, 2017: 100). For more details on the WB Environmental and Social Standards, please follow the link below: </w:t>
      </w:r>
      <w:hyperlink r:id="rId15" w:history="1">
        <w:r w:rsidRPr="001169F4">
          <w:rPr>
            <w:rStyle w:val="Hyperlink"/>
            <w:rFonts w:asciiTheme="minorHAnsi" w:hAnsiTheme="minorHAnsi" w:cstheme="minorHAnsi"/>
          </w:rPr>
          <w:t>https://www.worldbank.org/en/projects-operations/environmental-and-social-framework/brief/environmental-and-social-standards</w:t>
        </w:r>
      </w:hyperlink>
    </w:p>
    <w:p w14:paraId="7C8D3DF5" w14:textId="77777777" w:rsidR="007F44E7" w:rsidRDefault="007F44E7" w:rsidP="00F63D56">
      <w:pPr>
        <w:spacing w:before="100" w:beforeAutospacing="1" w:after="100" w:afterAutospacing="1" w:line="240" w:lineRule="auto"/>
        <w:ind w:left="0" w:firstLine="0"/>
        <w:rPr>
          <w:rFonts w:asciiTheme="minorHAnsi" w:eastAsia="Times New Roman" w:hAnsiTheme="minorHAnsi" w:cstheme="minorHAnsi"/>
          <w:b/>
          <w:bCs/>
          <w:color w:val="auto"/>
        </w:rPr>
      </w:pPr>
    </w:p>
    <w:p w14:paraId="72E86FA7" w14:textId="77777777" w:rsidR="007F44E7" w:rsidRDefault="007F44E7" w:rsidP="00F63D56">
      <w:pPr>
        <w:spacing w:before="100" w:beforeAutospacing="1" w:after="100" w:afterAutospacing="1" w:line="240" w:lineRule="auto"/>
        <w:ind w:left="0" w:firstLine="0"/>
        <w:rPr>
          <w:rFonts w:asciiTheme="minorHAnsi" w:eastAsia="Times New Roman" w:hAnsiTheme="minorHAnsi" w:cstheme="minorHAnsi"/>
          <w:b/>
          <w:bCs/>
          <w:color w:val="auto"/>
        </w:rPr>
      </w:pPr>
    </w:p>
    <w:p w14:paraId="403AB2FF" w14:textId="77777777" w:rsidR="007F44E7" w:rsidRDefault="007F44E7" w:rsidP="00F63D56">
      <w:pPr>
        <w:spacing w:before="100" w:beforeAutospacing="1" w:after="100" w:afterAutospacing="1" w:line="240" w:lineRule="auto"/>
        <w:ind w:left="0" w:firstLine="0"/>
        <w:rPr>
          <w:rFonts w:asciiTheme="minorHAnsi" w:eastAsia="Times New Roman" w:hAnsiTheme="minorHAnsi" w:cstheme="minorHAnsi"/>
          <w:b/>
          <w:bCs/>
          <w:color w:val="auto"/>
        </w:rPr>
      </w:pPr>
    </w:p>
    <w:p w14:paraId="246036EA" w14:textId="77777777" w:rsidR="007F44E7" w:rsidRDefault="007F44E7" w:rsidP="00F63D56">
      <w:pPr>
        <w:spacing w:before="100" w:beforeAutospacing="1" w:after="100" w:afterAutospacing="1" w:line="240" w:lineRule="auto"/>
        <w:ind w:left="0" w:firstLine="0"/>
        <w:rPr>
          <w:rFonts w:asciiTheme="minorHAnsi" w:eastAsia="Times New Roman" w:hAnsiTheme="minorHAnsi" w:cstheme="minorHAnsi"/>
          <w:b/>
          <w:bCs/>
          <w:color w:val="auto"/>
        </w:rPr>
      </w:pPr>
    </w:p>
    <w:p w14:paraId="073D6CC2" w14:textId="3EB8C6B1" w:rsidR="007E78D7" w:rsidRPr="00F53B79" w:rsidRDefault="00F53B79" w:rsidP="00F63D56">
      <w:pPr>
        <w:spacing w:before="100" w:beforeAutospacing="1" w:after="100" w:afterAutospacing="1" w:line="240" w:lineRule="auto"/>
        <w:ind w:left="0" w:firstLine="0"/>
        <w:rPr>
          <w:rFonts w:asciiTheme="minorHAnsi" w:eastAsia="Times New Roman" w:hAnsiTheme="minorHAnsi" w:cstheme="minorHAnsi"/>
          <w:b/>
          <w:bCs/>
          <w:color w:val="auto"/>
        </w:rPr>
      </w:pPr>
      <w:r w:rsidRPr="00F53B79">
        <w:rPr>
          <w:rFonts w:asciiTheme="minorHAnsi" w:eastAsia="Times New Roman" w:hAnsiTheme="minorHAnsi" w:cstheme="minorHAnsi"/>
          <w:b/>
          <w:bCs/>
          <w:color w:val="auto"/>
        </w:rPr>
        <w:lastRenderedPageBreak/>
        <w:t>SECTION 3</w:t>
      </w:r>
    </w:p>
    <w:p w14:paraId="39CA217F" w14:textId="50897BC5" w:rsidR="00B64D59" w:rsidRPr="007F44E7" w:rsidRDefault="008264B7" w:rsidP="00F63D56">
      <w:pPr>
        <w:pStyle w:val="Heading2"/>
        <w:ind w:left="-5"/>
        <w:jc w:val="both"/>
        <w:rPr>
          <w:color w:val="0070C0"/>
          <w:u w:val="single"/>
        </w:rPr>
      </w:pPr>
      <w:r w:rsidRPr="007F44E7">
        <w:rPr>
          <w:color w:val="0070C0"/>
          <w:u w:val="single"/>
        </w:rPr>
        <w:t>3</w:t>
      </w:r>
      <w:r w:rsidR="00B64D59" w:rsidRPr="007F44E7">
        <w:rPr>
          <w:color w:val="0070C0"/>
          <w:u w:val="single"/>
        </w:rPr>
        <w:t>.</w:t>
      </w:r>
      <w:r w:rsidR="0038750D" w:rsidRPr="007F44E7">
        <w:rPr>
          <w:color w:val="0070C0"/>
          <w:u w:val="single"/>
        </w:rPr>
        <w:t>0</w:t>
      </w:r>
      <w:r w:rsidR="00B64D59" w:rsidRPr="007F44E7">
        <w:rPr>
          <w:color w:val="0070C0"/>
          <w:u w:val="single"/>
        </w:rPr>
        <w:t xml:space="preserve"> Stakeholder identification and analysis </w:t>
      </w:r>
    </w:p>
    <w:p w14:paraId="1A08204D" w14:textId="77777777" w:rsidR="00636D91" w:rsidRPr="007F44E7" w:rsidRDefault="00636D91" w:rsidP="00636D91">
      <w:pPr>
        <w:pStyle w:val="Heading2"/>
        <w:spacing w:after="0"/>
        <w:rPr>
          <w:color w:val="0070C0"/>
          <w:lang w:val="en-GB"/>
        </w:rPr>
      </w:pPr>
      <w:bookmarkStart w:id="24" w:name="_Toc111055733"/>
      <w:bookmarkStart w:id="25" w:name="_Toc170093937"/>
      <w:r w:rsidRPr="007F44E7">
        <w:rPr>
          <w:color w:val="0070C0"/>
          <w:lang w:val="en-GB"/>
        </w:rPr>
        <w:t>3.1 Stakeholder Identification</w:t>
      </w:r>
      <w:bookmarkEnd w:id="24"/>
      <w:bookmarkEnd w:id="25"/>
    </w:p>
    <w:p w14:paraId="44CBDAC0" w14:textId="77777777" w:rsidR="00636D91" w:rsidRPr="0087221E" w:rsidRDefault="00636D91" w:rsidP="00636D91">
      <w:pPr>
        <w:spacing w:line="240" w:lineRule="auto"/>
        <w:rPr>
          <w:rFonts w:cstheme="minorHAnsi"/>
        </w:rPr>
      </w:pPr>
      <w:r w:rsidRPr="0087221E">
        <w:rPr>
          <w:rFonts w:cstheme="minorHAnsi"/>
        </w:rPr>
        <w:t xml:space="preserve">Project stakeholders </w:t>
      </w:r>
      <w:r>
        <w:rPr>
          <w:rFonts w:cstheme="minorHAnsi"/>
        </w:rPr>
        <w:t>refer to individuals or groups who: are affected or likely to be affected by the project (project-affected parties); and may have an interest in the project (other interested parties)</w:t>
      </w:r>
      <w:r w:rsidRPr="0087221E">
        <w:rPr>
          <w:rFonts w:cstheme="minorHAnsi"/>
        </w:rPr>
        <w:t>. Project stakeholders can further be categorized as primary and secondary stakeholders. Primary stakeholders are individuals, groups or local communities that may be affected by the Project, positively or negatively, and directly or indirectly especially those who are directly affected, including those who are disadvantaged or vulnerable. Secondary stakeholders are broader stakeholders who may be able to influence the outcome of the Project because of their knowledge about the affected communities or political influence over them.</w:t>
      </w:r>
    </w:p>
    <w:p w14:paraId="5B93DB1B" w14:textId="77777777" w:rsidR="00636D91" w:rsidRPr="0087221E" w:rsidRDefault="00636D91" w:rsidP="00636D91">
      <w:pPr>
        <w:spacing w:line="240" w:lineRule="auto"/>
        <w:rPr>
          <w:rFonts w:cstheme="minorHAnsi"/>
        </w:rPr>
      </w:pPr>
      <w:r w:rsidRPr="0087221E">
        <w:rPr>
          <w:rFonts w:cstheme="minorHAnsi"/>
        </w:rPr>
        <w:t xml:space="preserve">The </w:t>
      </w:r>
      <w:r>
        <w:rPr>
          <w:rFonts w:cstheme="minorHAnsi"/>
        </w:rPr>
        <w:t xml:space="preserve">Project (IPF Component of the HOPE Operation) </w:t>
      </w:r>
      <w:r w:rsidRPr="0087221E">
        <w:rPr>
          <w:rFonts w:cstheme="minorHAnsi"/>
        </w:rPr>
        <w:t xml:space="preserve">stakeholders are defined as individuals, </w:t>
      </w:r>
      <w:proofErr w:type="gramStart"/>
      <w:r w:rsidRPr="0087221E">
        <w:rPr>
          <w:rFonts w:cstheme="minorHAnsi"/>
        </w:rPr>
        <w:t>groups</w:t>
      </w:r>
      <w:proofErr w:type="gramEnd"/>
      <w:r w:rsidRPr="0087221E">
        <w:rPr>
          <w:rFonts w:cstheme="minorHAnsi"/>
        </w:rPr>
        <w:t xml:space="preserve"> or other entities who:</w:t>
      </w:r>
    </w:p>
    <w:p w14:paraId="52496F1A" w14:textId="77777777" w:rsidR="00636D91" w:rsidRPr="0087221E" w:rsidRDefault="00636D91" w:rsidP="0057362E">
      <w:pPr>
        <w:pStyle w:val="ListParagraph"/>
        <w:widowControl w:val="0"/>
        <w:numPr>
          <w:ilvl w:val="0"/>
          <w:numId w:val="26"/>
        </w:numPr>
        <w:autoSpaceDE w:val="0"/>
        <w:autoSpaceDN w:val="0"/>
        <w:adjustRightInd w:val="0"/>
        <w:spacing w:after="0" w:line="240" w:lineRule="auto"/>
        <w:rPr>
          <w:rFonts w:asciiTheme="minorHAnsi" w:hAnsiTheme="minorHAnsi" w:cstheme="minorHAnsi"/>
        </w:rPr>
      </w:pPr>
      <w:r w:rsidRPr="0087221E">
        <w:rPr>
          <w:rFonts w:asciiTheme="minorHAnsi" w:hAnsiTheme="minorHAnsi" w:cstheme="minorHAnsi"/>
        </w:rPr>
        <w:t>Have a role in the project implementation (also known as ‘implementing agencies’</w:t>
      </w:r>
      <w:proofErr w:type="gramStart"/>
      <w:r w:rsidRPr="0087221E">
        <w:rPr>
          <w:rFonts w:asciiTheme="minorHAnsi" w:hAnsiTheme="minorHAnsi" w:cstheme="minorHAnsi"/>
        </w:rPr>
        <w:t>);</w:t>
      </w:r>
      <w:proofErr w:type="gramEnd"/>
    </w:p>
    <w:p w14:paraId="66381F8B" w14:textId="77777777" w:rsidR="00636D91" w:rsidRDefault="00636D91" w:rsidP="0057362E">
      <w:pPr>
        <w:pStyle w:val="ListParagraph"/>
        <w:widowControl w:val="0"/>
        <w:numPr>
          <w:ilvl w:val="0"/>
          <w:numId w:val="26"/>
        </w:numPr>
        <w:autoSpaceDE w:val="0"/>
        <w:autoSpaceDN w:val="0"/>
        <w:adjustRightInd w:val="0"/>
        <w:spacing w:after="0" w:line="240" w:lineRule="auto"/>
        <w:rPr>
          <w:rFonts w:asciiTheme="minorHAnsi" w:hAnsiTheme="minorHAnsi" w:cstheme="minorHAnsi"/>
        </w:rPr>
      </w:pPr>
      <w:r w:rsidRPr="0087221E">
        <w:rPr>
          <w:rFonts w:asciiTheme="minorHAnsi" w:hAnsiTheme="minorHAnsi" w:cstheme="minorHAnsi"/>
        </w:rPr>
        <w:t xml:space="preserve">Are impacted or likely to be impacted directly or indirectly, </w:t>
      </w:r>
      <w:proofErr w:type="gramStart"/>
      <w:r w:rsidRPr="0087221E">
        <w:rPr>
          <w:rFonts w:asciiTheme="minorHAnsi" w:hAnsiTheme="minorHAnsi" w:cstheme="minorHAnsi"/>
        </w:rPr>
        <w:t>positively</w:t>
      </w:r>
      <w:proofErr w:type="gramEnd"/>
      <w:r w:rsidRPr="0087221E">
        <w:rPr>
          <w:rFonts w:asciiTheme="minorHAnsi" w:hAnsiTheme="minorHAnsi" w:cstheme="minorHAnsi"/>
        </w:rPr>
        <w:t xml:space="preserve"> or adversely, by the Project (also known as ‘affected parties’); and </w:t>
      </w:r>
    </w:p>
    <w:p w14:paraId="121F154E" w14:textId="77777777" w:rsidR="00636D91" w:rsidRPr="0087221E" w:rsidRDefault="00636D91" w:rsidP="0057362E">
      <w:pPr>
        <w:pStyle w:val="ListParagraph"/>
        <w:widowControl w:val="0"/>
        <w:numPr>
          <w:ilvl w:val="0"/>
          <w:numId w:val="26"/>
        </w:numPr>
        <w:autoSpaceDE w:val="0"/>
        <w:autoSpaceDN w:val="0"/>
        <w:adjustRightInd w:val="0"/>
        <w:spacing w:after="0" w:line="240" w:lineRule="auto"/>
        <w:rPr>
          <w:rFonts w:asciiTheme="minorHAnsi" w:hAnsiTheme="minorHAnsi" w:cstheme="minorHAnsi"/>
        </w:rPr>
      </w:pPr>
      <w:r w:rsidRPr="0084456C">
        <w:rPr>
          <w:rFonts w:asciiTheme="minorHAnsi" w:hAnsiTheme="minorHAnsi" w:cstheme="minorHAnsi"/>
        </w:rPr>
        <w:t>May have an interest in the Project (‘interested parties’). They include individuals or groups whose interests may be affected by the Project and who have the potential to influence the Project outcomes in any way.</w:t>
      </w:r>
    </w:p>
    <w:p w14:paraId="1821EC94" w14:textId="77777777" w:rsidR="007609B8" w:rsidRDefault="007609B8" w:rsidP="00636D91"/>
    <w:p w14:paraId="5518231E" w14:textId="687DAD59" w:rsidR="00636D91" w:rsidRPr="007609B8" w:rsidRDefault="007609B8" w:rsidP="00636D91">
      <w:pPr>
        <w:rPr>
          <w:b/>
          <w:bCs/>
          <w:color w:val="0070C0"/>
        </w:rPr>
      </w:pPr>
      <w:r w:rsidRPr="007609B8">
        <w:rPr>
          <w:b/>
          <w:bCs/>
          <w:color w:val="0070C0"/>
        </w:rPr>
        <w:t>3.2 Principles for Stakeholders Engagement</w:t>
      </w:r>
    </w:p>
    <w:p w14:paraId="541A2C20" w14:textId="77777777" w:rsidR="00224078" w:rsidRPr="00224078" w:rsidRDefault="00224078" w:rsidP="00F63D56">
      <w:pPr>
        <w:spacing w:before="100" w:beforeAutospacing="1" w:after="100" w:afterAutospacing="1" w:line="240" w:lineRule="auto"/>
        <w:ind w:left="0" w:firstLine="0"/>
        <w:rPr>
          <w:rFonts w:asciiTheme="minorHAnsi" w:eastAsia="Times New Roman" w:hAnsiTheme="minorHAnsi" w:cstheme="minorHAnsi"/>
          <w:color w:val="auto"/>
        </w:rPr>
      </w:pPr>
      <w:proofErr w:type="gramStart"/>
      <w:r w:rsidRPr="00224078">
        <w:rPr>
          <w:rFonts w:asciiTheme="minorHAnsi" w:eastAsia="Times New Roman" w:hAnsiTheme="minorHAnsi" w:cstheme="minorHAnsi"/>
          <w:color w:val="auto"/>
        </w:rPr>
        <w:t>In order to</w:t>
      </w:r>
      <w:proofErr w:type="gramEnd"/>
      <w:r w:rsidRPr="00224078">
        <w:rPr>
          <w:rFonts w:asciiTheme="minorHAnsi" w:eastAsia="Times New Roman" w:hAnsiTheme="minorHAnsi" w:cstheme="minorHAnsi"/>
          <w:color w:val="auto"/>
        </w:rPr>
        <w:t xml:space="preserve"> meet best practice approaches, the Nigeria Human Capital Opportunities for Prosperity and Equality (HOPE) project will apply the following principles for stakeholder engagement:</w:t>
      </w:r>
    </w:p>
    <w:p w14:paraId="0B1BB4F3" w14:textId="77777777" w:rsidR="00224078" w:rsidRPr="00224078" w:rsidRDefault="00224078" w:rsidP="0057362E">
      <w:pPr>
        <w:numPr>
          <w:ilvl w:val="0"/>
          <w:numId w:val="17"/>
        </w:numPr>
        <w:spacing w:before="100" w:beforeAutospacing="1" w:after="100" w:afterAutospacing="1" w:line="240" w:lineRule="auto"/>
        <w:rPr>
          <w:rFonts w:asciiTheme="minorHAnsi" w:eastAsia="Times New Roman" w:hAnsiTheme="minorHAnsi" w:cstheme="minorHAnsi"/>
          <w:color w:val="auto"/>
        </w:rPr>
      </w:pPr>
      <w:r w:rsidRPr="00224078">
        <w:rPr>
          <w:rFonts w:asciiTheme="minorHAnsi" w:eastAsia="Times New Roman" w:hAnsiTheme="minorHAnsi" w:cstheme="minorHAnsi"/>
          <w:color w:val="auto"/>
        </w:rPr>
        <w:t>Openness and Life-Cycle Approach: Public consultations for the project(s) will be arranged throughout the entire project life cycle, carried out in an open manner, free from external manipulation, interference, coercion, or intimidation.</w:t>
      </w:r>
    </w:p>
    <w:p w14:paraId="40F98247" w14:textId="77777777" w:rsidR="00224078" w:rsidRPr="00224078" w:rsidRDefault="00224078" w:rsidP="0057362E">
      <w:pPr>
        <w:numPr>
          <w:ilvl w:val="0"/>
          <w:numId w:val="17"/>
        </w:numPr>
        <w:spacing w:before="100" w:beforeAutospacing="1" w:after="100" w:afterAutospacing="1" w:line="240" w:lineRule="auto"/>
        <w:rPr>
          <w:rFonts w:asciiTheme="minorHAnsi" w:eastAsia="Times New Roman" w:hAnsiTheme="minorHAnsi" w:cstheme="minorHAnsi"/>
          <w:color w:val="auto"/>
        </w:rPr>
      </w:pPr>
      <w:r w:rsidRPr="00224078">
        <w:rPr>
          <w:rFonts w:asciiTheme="minorHAnsi" w:eastAsia="Times New Roman" w:hAnsiTheme="minorHAnsi" w:cstheme="minorHAnsi"/>
          <w:color w:val="auto"/>
        </w:rPr>
        <w:t>Informed Participation and Feedback: Information will be provided to and widely distributed among all stakeholders in an appropriate format. Opportunities will be provided for stakeholders to communicate feedback, which will be analyzed and addressed.</w:t>
      </w:r>
    </w:p>
    <w:p w14:paraId="3F07B9E1" w14:textId="54DE93F8" w:rsidR="00224078" w:rsidRPr="00224078" w:rsidRDefault="00224078" w:rsidP="0057362E">
      <w:pPr>
        <w:numPr>
          <w:ilvl w:val="0"/>
          <w:numId w:val="17"/>
        </w:numPr>
        <w:spacing w:before="100" w:beforeAutospacing="1" w:after="100" w:afterAutospacing="1" w:line="240" w:lineRule="auto"/>
        <w:rPr>
          <w:rFonts w:asciiTheme="minorHAnsi" w:eastAsia="Times New Roman" w:hAnsiTheme="minorHAnsi" w:cstheme="minorHAnsi"/>
          <w:color w:val="auto"/>
        </w:rPr>
      </w:pPr>
      <w:r w:rsidRPr="00224078">
        <w:rPr>
          <w:rFonts w:asciiTheme="minorHAnsi" w:eastAsia="Times New Roman" w:hAnsiTheme="minorHAnsi" w:cstheme="minorHAnsi"/>
          <w:color w:val="auto"/>
        </w:rPr>
        <w:t xml:space="preserve">Inclusiveness and Sensitivity: Stakeholder identification is undertaken to support better communications and build effective relationships. The participation process for the projects is inclusive, encouraging all stakeholders to be </w:t>
      </w:r>
      <w:r w:rsidR="007525F8" w:rsidRPr="00224078">
        <w:rPr>
          <w:rFonts w:asciiTheme="minorHAnsi" w:eastAsia="Times New Roman" w:hAnsiTheme="minorHAnsi" w:cstheme="minorHAnsi"/>
          <w:color w:val="auto"/>
        </w:rPr>
        <w:t>always involved in the consultation process</w:t>
      </w:r>
      <w:r w:rsidRPr="00224078">
        <w:rPr>
          <w:rFonts w:asciiTheme="minorHAnsi" w:eastAsia="Times New Roman" w:hAnsiTheme="minorHAnsi" w:cstheme="minorHAnsi"/>
          <w:color w:val="auto"/>
        </w:rPr>
        <w:t>. Equal access to information is provided to all stakeholders. Sensitivity to stakeholders’ needs is the key principle underlying the selection of engagement methods. Special attention is given to vulnerable groups that may be at risk of being left out of project benefits, particularly women, the elderly, persons with disabilities, displaced persons, migrant workers and communities, and culturally diverse ethnic groups.</w:t>
      </w:r>
    </w:p>
    <w:p w14:paraId="2672CFA5" w14:textId="77777777" w:rsidR="00224078" w:rsidRPr="00224078" w:rsidRDefault="00224078" w:rsidP="0057362E">
      <w:pPr>
        <w:numPr>
          <w:ilvl w:val="0"/>
          <w:numId w:val="17"/>
        </w:numPr>
        <w:spacing w:before="100" w:beforeAutospacing="1" w:after="100" w:afterAutospacing="1" w:line="240" w:lineRule="auto"/>
        <w:rPr>
          <w:rFonts w:asciiTheme="minorHAnsi" w:eastAsia="Times New Roman" w:hAnsiTheme="minorHAnsi" w:cstheme="minorHAnsi"/>
          <w:color w:val="auto"/>
        </w:rPr>
      </w:pPr>
      <w:r w:rsidRPr="00224078">
        <w:rPr>
          <w:rFonts w:asciiTheme="minorHAnsi" w:eastAsia="Times New Roman" w:hAnsiTheme="minorHAnsi" w:cstheme="minorHAnsi"/>
          <w:color w:val="auto"/>
        </w:rPr>
        <w:t>Flexibility: When social distancing, cultural contexts (for example, particular gender dynamics), or governance factors (for example, high risk of retaliation) inhibit traditional forms of face-to-face engagement, the methodology will adapt to other forms of engagement, including various forms of internet- or phone-based communication.</w:t>
      </w:r>
    </w:p>
    <w:p w14:paraId="11EDA96F" w14:textId="65E00B88" w:rsidR="006955D9" w:rsidRPr="006955D9" w:rsidRDefault="006955D9" w:rsidP="006955D9">
      <w:pPr>
        <w:pStyle w:val="Heading2"/>
        <w:spacing w:after="0"/>
        <w:rPr>
          <w:color w:val="0070C0"/>
          <w:lang w:val="en-GB"/>
        </w:rPr>
      </w:pPr>
      <w:bookmarkStart w:id="26" w:name="_Toc170093938"/>
      <w:r w:rsidRPr="006955D9">
        <w:rPr>
          <w:color w:val="0070C0"/>
          <w:lang w:val="en-GB"/>
        </w:rPr>
        <w:lastRenderedPageBreak/>
        <w:t>3.</w:t>
      </w:r>
      <w:r w:rsidR="007051A3">
        <w:rPr>
          <w:color w:val="0070C0"/>
          <w:lang w:val="en-GB"/>
        </w:rPr>
        <w:t>3</w:t>
      </w:r>
      <w:r w:rsidRPr="006955D9">
        <w:rPr>
          <w:color w:val="0070C0"/>
          <w:lang w:val="en-GB"/>
        </w:rPr>
        <w:t xml:space="preserve"> Stakeholders Categorization</w:t>
      </w:r>
      <w:bookmarkEnd w:id="26"/>
      <w:r w:rsidRPr="006955D9">
        <w:rPr>
          <w:color w:val="0070C0"/>
          <w:lang w:val="en-GB"/>
        </w:rPr>
        <w:t>   </w:t>
      </w:r>
    </w:p>
    <w:p w14:paraId="6589D3F9" w14:textId="77777777" w:rsidR="006955D9" w:rsidRPr="0087221E" w:rsidRDefault="006955D9" w:rsidP="006955D9">
      <w:pPr>
        <w:spacing w:line="240" w:lineRule="auto"/>
        <w:rPr>
          <w:rFonts w:cstheme="minorHAnsi"/>
        </w:rPr>
      </w:pPr>
      <w:r>
        <w:rPr>
          <w:rFonts w:cstheme="minorHAnsi"/>
        </w:rPr>
        <w:t>F</w:t>
      </w:r>
      <w:r w:rsidRPr="0087221E">
        <w:rPr>
          <w:rFonts w:cstheme="minorHAnsi"/>
        </w:rPr>
        <w:t xml:space="preserve">or the purposes of effective and tailored engagement, the stakeholders of </w:t>
      </w:r>
      <w:r w:rsidRPr="0087221E">
        <w:rPr>
          <w:rFonts w:cstheme="minorHAnsi"/>
          <w:lang w:val="en-NZ"/>
        </w:rPr>
        <w:t xml:space="preserve">Nigeria </w:t>
      </w:r>
      <w:r>
        <w:rPr>
          <w:rFonts w:cstheme="minorHAnsi"/>
          <w:lang w:val="en-NZ"/>
        </w:rPr>
        <w:t>HOPE</w:t>
      </w:r>
      <w:r w:rsidRPr="0087221E">
        <w:rPr>
          <w:rFonts w:cstheme="minorHAnsi"/>
          <w:lang w:val="en-NZ"/>
        </w:rPr>
        <w:t xml:space="preserve"> project</w:t>
      </w:r>
      <w:r w:rsidRPr="0087221E">
        <w:rPr>
          <w:rFonts w:cstheme="minorHAnsi"/>
        </w:rPr>
        <w:t xml:space="preserve"> can be divided into three core categories:</w:t>
      </w:r>
    </w:p>
    <w:p w14:paraId="7395F0B0" w14:textId="77777777" w:rsidR="006955D9" w:rsidRPr="0087221E" w:rsidRDefault="006955D9" w:rsidP="006955D9">
      <w:pPr>
        <w:spacing w:after="0" w:line="240" w:lineRule="auto"/>
        <w:rPr>
          <w:rFonts w:cstheme="minorHAnsi"/>
        </w:rPr>
      </w:pPr>
      <w:r w:rsidRPr="0087221E">
        <w:rPr>
          <w:rFonts w:cstheme="minorHAnsi"/>
        </w:rPr>
        <w:t>1.</w:t>
      </w:r>
      <w:r w:rsidRPr="0087221E">
        <w:rPr>
          <w:rFonts w:cstheme="minorHAnsi"/>
        </w:rPr>
        <w:tab/>
        <w:t>Implementing Agencies</w:t>
      </w:r>
    </w:p>
    <w:p w14:paraId="5A3F8C18" w14:textId="77777777" w:rsidR="006955D9" w:rsidRPr="0087221E" w:rsidRDefault="006955D9" w:rsidP="006955D9">
      <w:pPr>
        <w:spacing w:after="0" w:line="240" w:lineRule="auto"/>
        <w:rPr>
          <w:rFonts w:cstheme="minorHAnsi"/>
        </w:rPr>
      </w:pPr>
      <w:r w:rsidRPr="0087221E">
        <w:rPr>
          <w:rFonts w:cstheme="minorHAnsi"/>
        </w:rPr>
        <w:t>2.</w:t>
      </w:r>
      <w:r w:rsidRPr="0087221E">
        <w:rPr>
          <w:rFonts w:cstheme="minorHAnsi"/>
        </w:rPr>
        <w:tab/>
        <w:t>Project Affected Parties</w:t>
      </w:r>
    </w:p>
    <w:p w14:paraId="4C3309F4" w14:textId="77777777" w:rsidR="00180AEA" w:rsidRDefault="006955D9" w:rsidP="00180AEA">
      <w:pPr>
        <w:spacing w:after="0"/>
        <w:textAlignment w:val="baseline"/>
        <w:rPr>
          <w:rFonts w:cstheme="minorHAnsi"/>
        </w:rPr>
      </w:pPr>
      <w:r w:rsidRPr="0087221E">
        <w:rPr>
          <w:rFonts w:cstheme="minorHAnsi"/>
        </w:rPr>
        <w:t>3.</w:t>
      </w:r>
      <w:r w:rsidRPr="0087221E">
        <w:rPr>
          <w:rFonts w:cstheme="minorHAnsi"/>
        </w:rPr>
        <w:tab/>
        <w:t>Project Interested Parties</w:t>
      </w:r>
    </w:p>
    <w:p w14:paraId="0935827D" w14:textId="77777777" w:rsidR="00180AEA" w:rsidRDefault="00180AEA" w:rsidP="00180AEA">
      <w:pPr>
        <w:spacing w:after="0"/>
        <w:textAlignment w:val="baseline"/>
        <w:rPr>
          <w:rFonts w:cstheme="minorHAnsi"/>
        </w:rPr>
      </w:pPr>
    </w:p>
    <w:p w14:paraId="522D7F10" w14:textId="1E826C97" w:rsidR="00FC2104" w:rsidRPr="00FC2104" w:rsidRDefault="00FC2104" w:rsidP="00FC2104">
      <w:pPr>
        <w:pStyle w:val="Heading3"/>
        <w:ind w:left="0" w:firstLine="0"/>
        <w:jc w:val="both"/>
        <w:rPr>
          <w:b/>
          <w:bCs/>
          <w:color w:val="0070C0"/>
        </w:rPr>
      </w:pPr>
      <w:bookmarkStart w:id="27" w:name="_Toc170093939"/>
      <w:r w:rsidRPr="00FC2104">
        <w:rPr>
          <w:b/>
          <w:bCs/>
          <w:color w:val="0070C0"/>
        </w:rPr>
        <w:t>3.</w:t>
      </w:r>
      <w:r>
        <w:rPr>
          <w:b/>
          <w:bCs/>
          <w:color w:val="0070C0"/>
        </w:rPr>
        <w:t>3</w:t>
      </w:r>
      <w:r w:rsidRPr="00FC2104">
        <w:rPr>
          <w:b/>
          <w:bCs/>
          <w:color w:val="0070C0"/>
        </w:rPr>
        <w:t>.1 Implementing Agencies</w:t>
      </w:r>
      <w:bookmarkEnd w:id="27"/>
      <w:r w:rsidRPr="00FC2104">
        <w:rPr>
          <w:b/>
          <w:bCs/>
          <w:color w:val="0070C0"/>
        </w:rPr>
        <w:t> </w:t>
      </w:r>
    </w:p>
    <w:p w14:paraId="36705B76" w14:textId="77777777" w:rsidR="00FC2104" w:rsidRPr="0087221E" w:rsidRDefault="00FC2104" w:rsidP="00FC2104">
      <w:pPr>
        <w:spacing w:line="240" w:lineRule="auto"/>
        <w:rPr>
          <w:rFonts w:cstheme="minorHAnsi"/>
          <w:highlight w:val="cyan"/>
        </w:rPr>
      </w:pPr>
      <w:r w:rsidRPr="0087221E">
        <w:rPr>
          <w:rFonts w:cstheme="minorHAnsi"/>
        </w:rPr>
        <w:t xml:space="preserve">This category of stakeholders encompasses the leading agencies responsible for overseeing the successful implementation of the </w:t>
      </w:r>
      <w:r>
        <w:rPr>
          <w:rFonts w:cstheme="minorHAnsi"/>
          <w:lang w:val="en-NZ"/>
        </w:rPr>
        <w:t>P</w:t>
      </w:r>
      <w:r w:rsidRPr="0087221E">
        <w:rPr>
          <w:rFonts w:cstheme="minorHAnsi"/>
          <w:lang w:val="en-NZ"/>
        </w:rPr>
        <w:t>roject</w:t>
      </w:r>
      <w:r w:rsidRPr="0087221E">
        <w:rPr>
          <w:rFonts w:cstheme="minorHAnsi"/>
        </w:rPr>
        <w:t>. They include the:</w:t>
      </w:r>
    </w:p>
    <w:p w14:paraId="0F717EC2" w14:textId="5210F4BA" w:rsidR="00FC2104" w:rsidRDefault="00FC2104" w:rsidP="0057362E">
      <w:pPr>
        <w:pStyle w:val="ListParagraph"/>
        <w:widowControl w:val="0"/>
        <w:numPr>
          <w:ilvl w:val="0"/>
          <w:numId w:val="1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Federal </w:t>
      </w:r>
      <w:r w:rsidRPr="0087221E">
        <w:rPr>
          <w:rFonts w:asciiTheme="minorHAnsi" w:hAnsiTheme="minorHAnsi" w:cstheme="minorHAnsi"/>
        </w:rPr>
        <w:t>Project Coordinating Unit (</w:t>
      </w:r>
      <w:r>
        <w:rPr>
          <w:rFonts w:asciiTheme="minorHAnsi" w:hAnsiTheme="minorHAnsi" w:cstheme="minorHAnsi"/>
        </w:rPr>
        <w:t>F</w:t>
      </w:r>
      <w:r w:rsidRPr="0087221E">
        <w:rPr>
          <w:rFonts w:asciiTheme="minorHAnsi" w:hAnsiTheme="minorHAnsi" w:cstheme="minorHAnsi"/>
        </w:rPr>
        <w:t xml:space="preserve">PCU) </w:t>
      </w:r>
      <w:r w:rsidRPr="00EB1161">
        <w:rPr>
          <w:rFonts w:ascii="Candara" w:hAnsi="Candara"/>
        </w:rPr>
        <w:t>Ministry of</w:t>
      </w:r>
      <w:r w:rsidR="00393FB2">
        <w:rPr>
          <w:rFonts w:ascii="Candara" w:hAnsi="Candara"/>
        </w:rPr>
        <w:t xml:space="preserve"> Budget and Planning</w:t>
      </w:r>
    </w:p>
    <w:p w14:paraId="1018977F" w14:textId="5B999EAB" w:rsidR="00FC2104" w:rsidRDefault="00FC2104" w:rsidP="0057362E">
      <w:pPr>
        <w:pStyle w:val="ListParagraph"/>
        <w:widowControl w:val="0"/>
        <w:numPr>
          <w:ilvl w:val="0"/>
          <w:numId w:val="1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FMO</w:t>
      </w:r>
      <w:r w:rsidR="00B03ED3">
        <w:rPr>
          <w:rFonts w:asciiTheme="minorHAnsi" w:hAnsiTheme="minorHAnsi" w:cstheme="minorHAnsi"/>
        </w:rPr>
        <w:t>F</w:t>
      </w:r>
    </w:p>
    <w:p w14:paraId="1A788D66" w14:textId="4BFFA021" w:rsidR="00FC2104" w:rsidRDefault="00B03ED3" w:rsidP="0057362E">
      <w:pPr>
        <w:pStyle w:val="ListParagraph"/>
        <w:widowControl w:val="0"/>
        <w:numPr>
          <w:ilvl w:val="0"/>
          <w:numId w:val="1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FMOH</w:t>
      </w:r>
    </w:p>
    <w:p w14:paraId="1A02D698" w14:textId="77777777" w:rsidR="00FC2104" w:rsidRDefault="00FC2104" w:rsidP="0057362E">
      <w:pPr>
        <w:pStyle w:val="ListParagraph"/>
        <w:widowControl w:val="0"/>
        <w:numPr>
          <w:ilvl w:val="0"/>
          <w:numId w:val="1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SPHCB</w:t>
      </w:r>
    </w:p>
    <w:p w14:paraId="79EF4BB9" w14:textId="0E6D9583" w:rsidR="00FC2104" w:rsidRPr="00A61E9A" w:rsidRDefault="00FC2104" w:rsidP="0057362E">
      <w:pPr>
        <w:pStyle w:val="ListParagraph"/>
        <w:widowControl w:val="0"/>
        <w:numPr>
          <w:ilvl w:val="0"/>
          <w:numId w:val="1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State </w:t>
      </w:r>
      <w:r w:rsidR="005C2553">
        <w:rPr>
          <w:rFonts w:asciiTheme="minorHAnsi" w:hAnsiTheme="minorHAnsi" w:cstheme="minorHAnsi"/>
        </w:rPr>
        <w:t>Budget and Planning</w:t>
      </w:r>
    </w:p>
    <w:p w14:paraId="6C38F57C" w14:textId="77777777" w:rsidR="00FC2104" w:rsidRDefault="00FC2104" w:rsidP="0057362E">
      <w:pPr>
        <w:pStyle w:val="ListParagraph"/>
        <w:widowControl w:val="0"/>
        <w:numPr>
          <w:ilvl w:val="0"/>
          <w:numId w:val="19"/>
        </w:numPr>
        <w:autoSpaceDE w:val="0"/>
        <w:autoSpaceDN w:val="0"/>
        <w:adjustRightInd w:val="0"/>
        <w:spacing w:after="0" w:line="240" w:lineRule="auto"/>
        <w:rPr>
          <w:rFonts w:asciiTheme="minorHAnsi" w:hAnsiTheme="minorHAnsi" w:cstheme="minorHAnsi"/>
        </w:rPr>
      </w:pPr>
      <w:r w:rsidRPr="0087221E">
        <w:rPr>
          <w:rFonts w:asciiTheme="minorHAnsi" w:hAnsiTheme="minorHAnsi" w:cstheme="minorHAnsi"/>
        </w:rPr>
        <w:t xml:space="preserve">Nigeria Governors’ Forum </w:t>
      </w:r>
    </w:p>
    <w:p w14:paraId="4A662EDB" w14:textId="77777777" w:rsidR="00FC2104" w:rsidRDefault="00FC2104" w:rsidP="00180AEA">
      <w:pPr>
        <w:spacing w:after="0"/>
        <w:textAlignment w:val="baseline"/>
        <w:rPr>
          <w:rFonts w:cstheme="minorHAnsi"/>
          <w:b/>
          <w:bCs/>
          <w:color w:val="0070C0"/>
        </w:rPr>
      </w:pPr>
    </w:p>
    <w:p w14:paraId="6C1A90AF" w14:textId="77777777" w:rsidR="00FC2104" w:rsidRDefault="00FC2104" w:rsidP="00180AEA">
      <w:pPr>
        <w:spacing w:after="0"/>
        <w:textAlignment w:val="baseline"/>
        <w:rPr>
          <w:rFonts w:cstheme="minorHAnsi"/>
          <w:b/>
          <w:bCs/>
          <w:color w:val="0070C0"/>
        </w:rPr>
      </w:pPr>
    </w:p>
    <w:p w14:paraId="0C93D5B9" w14:textId="69A3C269" w:rsidR="00D6113D" w:rsidRPr="00180AEA" w:rsidRDefault="00180AEA" w:rsidP="00180AEA">
      <w:pPr>
        <w:spacing w:after="0"/>
        <w:textAlignment w:val="baseline"/>
        <w:rPr>
          <w:rFonts w:eastAsia="Times New Roman" w:cstheme="minorHAnsi"/>
          <w:b/>
          <w:bCs/>
          <w:color w:val="0070C0"/>
          <w:lang w:eastAsia="en-GB"/>
        </w:rPr>
      </w:pPr>
      <w:r w:rsidRPr="00180AEA">
        <w:rPr>
          <w:rFonts w:cstheme="minorHAnsi"/>
          <w:b/>
          <w:bCs/>
          <w:color w:val="0070C0"/>
        </w:rPr>
        <w:t>3.</w:t>
      </w:r>
      <w:r w:rsidR="007051A3">
        <w:rPr>
          <w:rFonts w:cstheme="minorHAnsi"/>
          <w:b/>
          <w:bCs/>
          <w:color w:val="0070C0"/>
        </w:rPr>
        <w:t>3</w:t>
      </w:r>
      <w:r w:rsidRPr="00180AEA">
        <w:rPr>
          <w:rFonts w:cstheme="minorHAnsi"/>
          <w:b/>
          <w:bCs/>
          <w:color w:val="0070C0"/>
        </w:rPr>
        <w:t>.</w:t>
      </w:r>
      <w:r w:rsidR="007051A3">
        <w:rPr>
          <w:rFonts w:cstheme="minorHAnsi"/>
          <w:b/>
          <w:bCs/>
          <w:color w:val="0070C0"/>
        </w:rPr>
        <w:t>2</w:t>
      </w:r>
      <w:r w:rsidRPr="00180AEA">
        <w:rPr>
          <w:rFonts w:cstheme="minorHAnsi"/>
          <w:b/>
          <w:bCs/>
          <w:color w:val="0070C0"/>
        </w:rPr>
        <w:t xml:space="preserve"> </w:t>
      </w:r>
      <w:r w:rsidR="00B64D59" w:rsidRPr="00180AEA">
        <w:rPr>
          <w:rFonts w:asciiTheme="minorHAnsi" w:hAnsiTheme="minorHAnsi" w:cstheme="minorHAnsi"/>
          <w:b/>
          <w:bCs/>
          <w:color w:val="0070C0"/>
        </w:rPr>
        <w:t>Affected parties</w:t>
      </w:r>
      <w:r w:rsidR="004E0263" w:rsidRPr="00180AEA">
        <w:rPr>
          <w:rFonts w:asciiTheme="minorHAnsi" w:hAnsiTheme="minorHAnsi" w:cstheme="minorHAnsi"/>
          <w:b/>
          <w:bCs/>
          <w:color w:val="0070C0"/>
        </w:rPr>
        <w:t xml:space="preserve"> and other interested parties</w:t>
      </w:r>
      <w:r w:rsidR="00D63ED7" w:rsidRPr="00180AEA">
        <w:rPr>
          <w:rFonts w:asciiTheme="minorHAnsi" w:hAnsiTheme="minorHAnsi" w:cstheme="minorHAnsi"/>
          <w:b/>
          <w:bCs/>
          <w:color w:val="0070C0"/>
        </w:rPr>
        <w:t xml:space="preserve"> </w:t>
      </w:r>
      <w:r w:rsidR="00D6113D" w:rsidRPr="00180AEA">
        <w:rPr>
          <w:rStyle w:val="EndnoteReference"/>
          <w:rFonts w:asciiTheme="minorHAnsi" w:hAnsiTheme="minorHAnsi" w:cstheme="minorHAnsi"/>
          <w:b/>
          <w:bCs/>
          <w:color w:val="0070C0"/>
        </w:rPr>
        <w:endnoteReference w:id="1"/>
      </w:r>
    </w:p>
    <w:p w14:paraId="2DCECAA5" w14:textId="0466660E" w:rsidR="00642031" w:rsidRPr="00642031" w:rsidRDefault="00D6113D" w:rsidP="00F63D56">
      <w:pPr>
        <w:pStyle w:val="NormalWeb"/>
        <w:rPr>
          <w:rFonts w:asciiTheme="minorHAnsi" w:eastAsia="Times New Roman" w:hAnsiTheme="minorHAnsi" w:cstheme="minorHAnsi"/>
          <w:color w:val="auto"/>
          <w:sz w:val="22"/>
          <w:szCs w:val="22"/>
        </w:rPr>
      </w:pPr>
      <w:r w:rsidRPr="00642031">
        <w:rPr>
          <w:rFonts w:asciiTheme="minorHAnsi" w:hAnsiTheme="minorHAnsi" w:cstheme="minorHAnsi"/>
          <w:color w:val="auto"/>
          <w:sz w:val="22"/>
          <w:szCs w:val="22"/>
        </w:rPr>
        <w:t>A</w:t>
      </w:r>
      <w:r w:rsidR="00642031" w:rsidRPr="00642031">
        <w:rPr>
          <w:rFonts w:asciiTheme="minorHAnsi" w:eastAsia="Times New Roman" w:hAnsiTheme="minorHAnsi" w:cstheme="minorHAnsi"/>
          <w:color w:val="auto"/>
          <w:sz w:val="22"/>
          <w:szCs w:val="22"/>
        </w:rPr>
        <w:t>ffected parties include local communities, community members, and other parties that may be subject to direct impacts from the Nigeria Human Capital Opportunities for Prosperity and Equality (HOPE) project. Specifically, the following individuals and groups fall within this category:</w:t>
      </w:r>
    </w:p>
    <w:p w14:paraId="7140F3E8" w14:textId="77777777" w:rsidR="00642031" w:rsidRPr="00642031" w:rsidRDefault="00642031" w:rsidP="00F63D56">
      <w:pPr>
        <w:spacing w:before="100" w:beforeAutospacing="1" w:after="100" w:afterAutospacing="1" w:line="240" w:lineRule="auto"/>
        <w:ind w:left="0" w:firstLine="0"/>
        <w:rPr>
          <w:rFonts w:asciiTheme="minorHAnsi" w:eastAsia="Times New Roman" w:hAnsiTheme="minorHAnsi" w:cstheme="minorHAnsi"/>
          <w:color w:val="auto"/>
        </w:rPr>
      </w:pPr>
      <w:r w:rsidRPr="00642031">
        <w:rPr>
          <w:rFonts w:asciiTheme="minorHAnsi" w:eastAsia="Times New Roman" w:hAnsiTheme="minorHAnsi" w:cstheme="minorHAnsi"/>
          <w:b/>
          <w:bCs/>
          <w:color w:val="auto"/>
        </w:rPr>
        <w:t>Affected Parties:</w:t>
      </w:r>
    </w:p>
    <w:p w14:paraId="63D9EE8F" w14:textId="77777777" w:rsidR="00642031" w:rsidRPr="00642031" w:rsidRDefault="00642031" w:rsidP="0057362E">
      <w:pPr>
        <w:numPr>
          <w:ilvl w:val="0"/>
          <w:numId w:val="15"/>
        </w:numPr>
        <w:spacing w:before="100" w:beforeAutospacing="1" w:after="100" w:afterAutospacing="1" w:line="240" w:lineRule="auto"/>
        <w:rPr>
          <w:rFonts w:asciiTheme="minorHAnsi" w:eastAsia="Times New Roman" w:hAnsiTheme="minorHAnsi" w:cstheme="minorHAnsi"/>
          <w:color w:val="auto"/>
        </w:rPr>
      </w:pPr>
      <w:proofErr w:type="gramStart"/>
      <w:r w:rsidRPr="00642031">
        <w:rPr>
          <w:rFonts w:asciiTheme="minorHAnsi" w:eastAsia="Times New Roman" w:hAnsiTheme="minorHAnsi" w:cstheme="minorHAnsi"/>
          <w:b/>
          <w:bCs/>
          <w:color w:val="auto"/>
        </w:rPr>
        <w:t>Local Residents</w:t>
      </w:r>
      <w:proofErr w:type="gramEnd"/>
      <w:r w:rsidRPr="00642031">
        <w:rPr>
          <w:rFonts w:asciiTheme="minorHAnsi" w:eastAsia="Times New Roman" w:hAnsiTheme="minorHAnsi" w:cstheme="minorHAnsi"/>
          <w:b/>
          <w:bCs/>
          <w:color w:val="auto"/>
        </w:rPr>
        <w:t>:</w:t>
      </w:r>
    </w:p>
    <w:p w14:paraId="3AA1D7B7" w14:textId="77777777" w:rsidR="00642031" w:rsidRPr="00642031" w:rsidRDefault="00642031" w:rsidP="0057362E">
      <w:pPr>
        <w:numPr>
          <w:ilvl w:val="1"/>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color w:val="auto"/>
        </w:rPr>
        <w:t>Residents living in the immediate vicinity of project sites.</w:t>
      </w:r>
    </w:p>
    <w:p w14:paraId="6DDD534E" w14:textId="77777777" w:rsidR="00642031" w:rsidRPr="00642031" w:rsidRDefault="00642031" w:rsidP="0057362E">
      <w:pPr>
        <w:numPr>
          <w:ilvl w:val="1"/>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color w:val="auto"/>
        </w:rPr>
        <w:t>Households affected by project activities (e.g., construction, land use changes).</w:t>
      </w:r>
    </w:p>
    <w:p w14:paraId="5ED1D0A5" w14:textId="77777777" w:rsidR="00642031" w:rsidRPr="00642031" w:rsidRDefault="00642031" w:rsidP="0057362E">
      <w:pPr>
        <w:numPr>
          <w:ilvl w:val="0"/>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b/>
          <w:bCs/>
          <w:color w:val="auto"/>
        </w:rPr>
        <w:t>Women and Vulnerable Groups:</w:t>
      </w:r>
    </w:p>
    <w:p w14:paraId="323E26C7" w14:textId="77777777" w:rsidR="00642031" w:rsidRPr="00642031" w:rsidRDefault="00642031" w:rsidP="0057362E">
      <w:pPr>
        <w:numPr>
          <w:ilvl w:val="1"/>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color w:val="auto"/>
        </w:rPr>
        <w:t>Poor women and female-headed households.</w:t>
      </w:r>
    </w:p>
    <w:p w14:paraId="15627C28" w14:textId="77777777" w:rsidR="00642031" w:rsidRPr="00642031" w:rsidRDefault="00642031" w:rsidP="0057362E">
      <w:pPr>
        <w:numPr>
          <w:ilvl w:val="1"/>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color w:val="auto"/>
        </w:rPr>
        <w:t>Persons with disabilities.</w:t>
      </w:r>
    </w:p>
    <w:p w14:paraId="7E41D887" w14:textId="77777777" w:rsidR="00642031" w:rsidRPr="00642031" w:rsidRDefault="00642031" w:rsidP="0057362E">
      <w:pPr>
        <w:numPr>
          <w:ilvl w:val="1"/>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color w:val="auto"/>
        </w:rPr>
        <w:t>Elderly community members.</w:t>
      </w:r>
    </w:p>
    <w:p w14:paraId="3F1CB69E" w14:textId="77777777" w:rsidR="00642031" w:rsidRPr="00642031" w:rsidRDefault="00642031" w:rsidP="0057362E">
      <w:pPr>
        <w:numPr>
          <w:ilvl w:val="0"/>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b/>
          <w:bCs/>
          <w:color w:val="auto"/>
        </w:rPr>
        <w:t>Health Facility Users:</w:t>
      </w:r>
    </w:p>
    <w:p w14:paraId="4B96A3BD" w14:textId="77777777" w:rsidR="00642031" w:rsidRPr="00642031" w:rsidRDefault="00642031" w:rsidP="0057362E">
      <w:pPr>
        <w:numPr>
          <w:ilvl w:val="1"/>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color w:val="auto"/>
        </w:rPr>
        <w:t>Patients and their families using the Primary Health Centers (PHCs).</w:t>
      </w:r>
    </w:p>
    <w:p w14:paraId="6D14696B" w14:textId="72696162" w:rsidR="00642031" w:rsidRPr="00642031" w:rsidRDefault="00642031" w:rsidP="0057362E">
      <w:pPr>
        <w:numPr>
          <w:ilvl w:val="1"/>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color w:val="auto"/>
        </w:rPr>
        <w:t>Staff and employees working at the health facilities.</w:t>
      </w:r>
    </w:p>
    <w:p w14:paraId="431D0CF5" w14:textId="77777777" w:rsidR="00642031" w:rsidRPr="00642031" w:rsidRDefault="00642031" w:rsidP="0057362E">
      <w:pPr>
        <w:numPr>
          <w:ilvl w:val="0"/>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b/>
          <w:bCs/>
          <w:color w:val="auto"/>
        </w:rPr>
        <w:t>Local Farmers:</w:t>
      </w:r>
    </w:p>
    <w:p w14:paraId="4C86D9D0" w14:textId="77777777" w:rsidR="00642031" w:rsidRPr="00642031" w:rsidRDefault="00642031" w:rsidP="0057362E">
      <w:pPr>
        <w:numPr>
          <w:ilvl w:val="1"/>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color w:val="auto"/>
        </w:rPr>
        <w:t>Farmers whose land might be affected by the project activities.</w:t>
      </w:r>
    </w:p>
    <w:p w14:paraId="6C5ECCFD" w14:textId="77777777" w:rsidR="00642031" w:rsidRPr="00642031" w:rsidRDefault="00642031" w:rsidP="0057362E">
      <w:pPr>
        <w:numPr>
          <w:ilvl w:val="0"/>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b/>
          <w:bCs/>
          <w:color w:val="auto"/>
        </w:rPr>
        <w:t>Local Businesses:</w:t>
      </w:r>
    </w:p>
    <w:p w14:paraId="0BEAEA3E" w14:textId="77777777" w:rsidR="00642031" w:rsidRPr="00642031" w:rsidRDefault="00642031" w:rsidP="0057362E">
      <w:pPr>
        <w:numPr>
          <w:ilvl w:val="1"/>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color w:val="auto"/>
        </w:rPr>
        <w:t>Small and medium-sized businesses operating in the project area.</w:t>
      </w:r>
    </w:p>
    <w:p w14:paraId="4E290864" w14:textId="77777777" w:rsidR="00642031" w:rsidRPr="00642031" w:rsidRDefault="00642031" w:rsidP="0057362E">
      <w:pPr>
        <w:numPr>
          <w:ilvl w:val="0"/>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b/>
          <w:bCs/>
          <w:color w:val="auto"/>
        </w:rPr>
        <w:t>Youth and Children:</w:t>
      </w:r>
    </w:p>
    <w:p w14:paraId="1733C331" w14:textId="77777777" w:rsidR="00642031" w:rsidRPr="00642031" w:rsidRDefault="00642031" w:rsidP="0057362E">
      <w:pPr>
        <w:numPr>
          <w:ilvl w:val="1"/>
          <w:numId w:val="15"/>
        </w:numPr>
        <w:spacing w:before="100" w:beforeAutospacing="1" w:after="100" w:afterAutospacing="1" w:line="240" w:lineRule="auto"/>
        <w:rPr>
          <w:rFonts w:asciiTheme="minorHAnsi" w:eastAsia="Times New Roman" w:hAnsiTheme="minorHAnsi" w:cstheme="minorHAnsi"/>
          <w:color w:val="auto"/>
        </w:rPr>
      </w:pPr>
      <w:r w:rsidRPr="00642031">
        <w:rPr>
          <w:rFonts w:asciiTheme="minorHAnsi" w:eastAsia="Times New Roman" w:hAnsiTheme="minorHAnsi" w:cstheme="minorHAnsi"/>
          <w:color w:val="auto"/>
        </w:rPr>
        <w:t>School children and youth groups in the project vicinity.</w:t>
      </w:r>
    </w:p>
    <w:p w14:paraId="37D3E0A1" w14:textId="592B4EFF" w:rsidR="00642031" w:rsidRPr="0057362E" w:rsidRDefault="0057362E" w:rsidP="00F63D56">
      <w:pPr>
        <w:spacing w:before="100" w:beforeAutospacing="1" w:after="100" w:afterAutospacing="1" w:line="240" w:lineRule="auto"/>
        <w:ind w:left="0" w:firstLine="0"/>
        <w:rPr>
          <w:rFonts w:asciiTheme="minorHAnsi" w:eastAsia="Times New Roman" w:hAnsiTheme="minorHAnsi" w:cstheme="minorHAnsi"/>
          <w:color w:val="0070C0"/>
        </w:rPr>
      </w:pPr>
      <w:r w:rsidRPr="0057362E">
        <w:rPr>
          <w:rFonts w:asciiTheme="minorHAnsi" w:eastAsia="Times New Roman" w:hAnsiTheme="minorHAnsi" w:cstheme="minorHAnsi"/>
          <w:b/>
          <w:bCs/>
          <w:color w:val="0070C0"/>
        </w:rPr>
        <w:t xml:space="preserve">3.3.3 </w:t>
      </w:r>
      <w:r w:rsidR="00642031" w:rsidRPr="0057362E">
        <w:rPr>
          <w:rFonts w:asciiTheme="minorHAnsi" w:eastAsia="Times New Roman" w:hAnsiTheme="minorHAnsi" w:cstheme="minorHAnsi"/>
          <w:b/>
          <w:bCs/>
          <w:color w:val="0070C0"/>
        </w:rPr>
        <w:t>Other Interested Parties:</w:t>
      </w:r>
    </w:p>
    <w:p w14:paraId="565D524F" w14:textId="77777777" w:rsidR="00642031" w:rsidRPr="00642031" w:rsidRDefault="00642031" w:rsidP="00F63D56">
      <w:pPr>
        <w:spacing w:before="100" w:beforeAutospacing="1" w:after="100" w:afterAutospacing="1" w:line="240" w:lineRule="auto"/>
        <w:ind w:left="0" w:firstLine="0"/>
        <w:rPr>
          <w:rFonts w:asciiTheme="minorHAnsi" w:eastAsia="Times New Roman" w:hAnsiTheme="minorHAnsi" w:cstheme="minorHAnsi"/>
          <w:color w:val="auto"/>
        </w:rPr>
      </w:pPr>
      <w:r w:rsidRPr="00642031">
        <w:rPr>
          <w:rFonts w:asciiTheme="minorHAnsi" w:eastAsia="Times New Roman" w:hAnsiTheme="minorHAnsi" w:cstheme="minorHAnsi"/>
          <w:color w:val="auto"/>
        </w:rPr>
        <w:t>The project’s stakeholders also include parties other than the directly affected communities, including:</w:t>
      </w:r>
    </w:p>
    <w:p w14:paraId="552B8806" w14:textId="77777777" w:rsidR="00642031" w:rsidRPr="0057362E" w:rsidRDefault="00642031" w:rsidP="0057362E">
      <w:pPr>
        <w:numPr>
          <w:ilvl w:val="0"/>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lastRenderedPageBreak/>
        <w:t>Non-Governmental Organizations (NGOs) and Civil Society Groups:</w:t>
      </w:r>
    </w:p>
    <w:p w14:paraId="020E3A88" w14:textId="77777777" w:rsidR="00642031" w:rsidRPr="0057362E" w:rsidRDefault="00642031" w:rsidP="0057362E">
      <w:pPr>
        <w:numPr>
          <w:ilvl w:val="1"/>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Local NGOs focused on health, environment, and social issues.</w:t>
      </w:r>
    </w:p>
    <w:p w14:paraId="76E8198B" w14:textId="77777777" w:rsidR="00642031" w:rsidRPr="0057362E" w:rsidRDefault="00642031" w:rsidP="0057362E">
      <w:pPr>
        <w:numPr>
          <w:ilvl w:val="1"/>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National and international civil society organizations advocating for health and social welfare.</w:t>
      </w:r>
    </w:p>
    <w:p w14:paraId="4128D4CC" w14:textId="77777777" w:rsidR="00642031" w:rsidRPr="0057362E" w:rsidRDefault="00642031" w:rsidP="0057362E">
      <w:pPr>
        <w:numPr>
          <w:ilvl w:val="0"/>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Business Owners and Service Providers:</w:t>
      </w:r>
    </w:p>
    <w:p w14:paraId="567864DC" w14:textId="77777777" w:rsidR="00642031" w:rsidRPr="0057362E" w:rsidRDefault="00642031" w:rsidP="0057362E">
      <w:pPr>
        <w:numPr>
          <w:ilvl w:val="1"/>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Local contractors and suppliers providing goods and services for the project.</w:t>
      </w:r>
    </w:p>
    <w:p w14:paraId="63C22216" w14:textId="77777777" w:rsidR="00642031" w:rsidRPr="0057362E" w:rsidRDefault="00642031" w:rsidP="0057362E">
      <w:pPr>
        <w:numPr>
          <w:ilvl w:val="1"/>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Private healthcare providers and pharmacies.</w:t>
      </w:r>
    </w:p>
    <w:p w14:paraId="29A2A1DA" w14:textId="77777777" w:rsidR="00642031" w:rsidRPr="0057362E" w:rsidRDefault="00642031" w:rsidP="0057362E">
      <w:pPr>
        <w:numPr>
          <w:ilvl w:val="0"/>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Educational Institutions:</w:t>
      </w:r>
    </w:p>
    <w:p w14:paraId="5F27E556" w14:textId="77777777" w:rsidR="00642031" w:rsidRPr="0057362E" w:rsidRDefault="00642031" w:rsidP="0057362E">
      <w:pPr>
        <w:numPr>
          <w:ilvl w:val="1"/>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Universities and research institutions conducting health and social studies.</w:t>
      </w:r>
    </w:p>
    <w:p w14:paraId="1895F67A" w14:textId="77777777" w:rsidR="00642031" w:rsidRPr="0057362E" w:rsidRDefault="00642031" w:rsidP="0057362E">
      <w:pPr>
        <w:numPr>
          <w:ilvl w:val="0"/>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Government Officials and Entities:</w:t>
      </w:r>
    </w:p>
    <w:p w14:paraId="4C1D5ED1" w14:textId="77777777" w:rsidR="00642031" w:rsidRPr="0057362E" w:rsidRDefault="00642031" w:rsidP="0057362E">
      <w:pPr>
        <w:numPr>
          <w:ilvl w:val="1"/>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Local government authorities and municipal councils.</w:t>
      </w:r>
    </w:p>
    <w:p w14:paraId="1DCB501E" w14:textId="77777777" w:rsidR="00642031" w:rsidRPr="0057362E" w:rsidRDefault="00642031" w:rsidP="0057362E">
      <w:pPr>
        <w:numPr>
          <w:ilvl w:val="1"/>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Representatives from the Federal Ministry of Environment and Ministry of Health.</w:t>
      </w:r>
    </w:p>
    <w:p w14:paraId="1BCD60B9" w14:textId="77777777" w:rsidR="00642031" w:rsidRPr="0057362E" w:rsidRDefault="00642031" w:rsidP="0057362E">
      <w:pPr>
        <w:numPr>
          <w:ilvl w:val="0"/>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Development Partners:</w:t>
      </w:r>
    </w:p>
    <w:p w14:paraId="31045A2C" w14:textId="77777777" w:rsidR="00642031" w:rsidRPr="0057362E" w:rsidRDefault="00642031" w:rsidP="0057362E">
      <w:pPr>
        <w:numPr>
          <w:ilvl w:val="1"/>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International donors and agencies supporting health and social projects.</w:t>
      </w:r>
    </w:p>
    <w:p w14:paraId="0F040FF9" w14:textId="77777777" w:rsidR="00642031" w:rsidRPr="0057362E" w:rsidRDefault="00642031" w:rsidP="0057362E">
      <w:pPr>
        <w:numPr>
          <w:ilvl w:val="1"/>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The World Bank and African Development Bank (AfDB).</w:t>
      </w:r>
    </w:p>
    <w:p w14:paraId="29E56999" w14:textId="77777777" w:rsidR="00642031" w:rsidRPr="0057362E" w:rsidRDefault="00642031" w:rsidP="0057362E">
      <w:pPr>
        <w:numPr>
          <w:ilvl w:val="0"/>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Community-Based Organizations (CBOs):</w:t>
      </w:r>
    </w:p>
    <w:p w14:paraId="6110D784" w14:textId="77777777" w:rsidR="00642031" w:rsidRPr="0057362E" w:rsidRDefault="00642031" w:rsidP="0057362E">
      <w:pPr>
        <w:numPr>
          <w:ilvl w:val="1"/>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Local community groups and associations.</w:t>
      </w:r>
    </w:p>
    <w:p w14:paraId="5E28C0FD" w14:textId="77777777" w:rsidR="00642031" w:rsidRPr="0057362E" w:rsidRDefault="00642031" w:rsidP="0057362E">
      <w:pPr>
        <w:numPr>
          <w:ilvl w:val="0"/>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Media:</w:t>
      </w:r>
    </w:p>
    <w:p w14:paraId="5C80822D" w14:textId="77777777" w:rsidR="00642031" w:rsidRPr="0057362E" w:rsidRDefault="00642031" w:rsidP="0057362E">
      <w:pPr>
        <w:numPr>
          <w:ilvl w:val="1"/>
          <w:numId w:val="16"/>
        </w:numPr>
        <w:spacing w:before="100" w:beforeAutospacing="1" w:after="100" w:afterAutospacing="1" w:line="240" w:lineRule="auto"/>
        <w:rPr>
          <w:rFonts w:asciiTheme="minorHAnsi" w:eastAsia="Times New Roman" w:hAnsiTheme="minorHAnsi" w:cstheme="minorHAnsi"/>
          <w:color w:val="auto"/>
        </w:rPr>
      </w:pPr>
      <w:r w:rsidRPr="0057362E">
        <w:rPr>
          <w:rFonts w:asciiTheme="minorHAnsi" w:eastAsia="Times New Roman" w:hAnsiTheme="minorHAnsi" w:cstheme="minorHAnsi"/>
          <w:color w:val="auto"/>
        </w:rPr>
        <w:t>Local and national media outlets reporting on the project.</w:t>
      </w:r>
    </w:p>
    <w:p w14:paraId="2D74163A" w14:textId="472A9C29" w:rsidR="00D6113D" w:rsidRPr="0057362E" w:rsidRDefault="0057362E" w:rsidP="0057362E">
      <w:pPr>
        <w:pStyle w:val="Heading3"/>
        <w:ind w:left="0" w:firstLine="0"/>
        <w:rPr>
          <w:b/>
          <w:bCs/>
          <w:color w:val="0070C0"/>
        </w:rPr>
      </w:pPr>
      <w:r w:rsidRPr="0057362E">
        <w:rPr>
          <w:b/>
          <w:bCs/>
          <w:color w:val="0070C0"/>
        </w:rPr>
        <w:t xml:space="preserve">3.4 </w:t>
      </w:r>
      <w:r w:rsidR="00D6113D" w:rsidRPr="0057362E">
        <w:rPr>
          <w:b/>
          <w:bCs/>
          <w:color w:val="0070C0"/>
        </w:rPr>
        <w:t>Disadvantaged/vulnerable individuals or groups</w:t>
      </w:r>
      <w:r w:rsidR="00D6113D" w:rsidRPr="0057362E">
        <w:rPr>
          <w:rStyle w:val="EndnoteReference"/>
          <w:b/>
          <w:bCs/>
          <w:color w:val="0070C0"/>
        </w:rPr>
        <w:endnoteReference w:id="2"/>
      </w:r>
    </w:p>
    <w:p w14:paraId="258B5611" w14:textId="6FD59744" w:rsidR="00D6113D" w:rsidRPr="00022F22" w:rsidRDefault="00D6113D" w:rsidP="000F1FA3">
      <w:pPr>
        <w:spacing w:after="0" w:line="240" w:lineRule="auto"/>
        <w:ind w:left="0" w:firstLine="0"/>
        <w:rPr>
          <w:rFonts w:cstheme="minorHAnsi"/>
          <w:color w:val="FF0000"/>
          <w:lang w:bidi="th-TH"/>
        </w:rPr>
      </w:pPr>
      <w:r w:rsidRPr="00022F22">
        <w:rPr>
          <w:rFonts w:cstheme="minorHAnsi"/>
          <w:lang w:bidi="th-TH"/>
        </w:rPr>
        <w:t xml:space="preserve">Within the Project, vulnerable or disadvantaged groups may include but are not limited to the following: </w:t>
      </w:r>
      <w:r w:rsidRPr="000A4F3F">
        <w:rPr>
          <w:rFonts w:cstheme="minorHAnsi"/>
          <w:color w:val="auto"/>
          <w:lang w:bidi="th-TH"/>
        </w:rPr>
        <w:t xml:space="preserve">[add table or list of possible vulnerable groups and the barriers to accessing information, or other Project benefits. </w:t>
      </w:r>
      <w:r w:rsidRPr="000A4F3F">
        <w:rPr>
          <w:color w:val="auto"/>
        </w:rPr>
        <w:t xml:space="preserve">Examples include </w:t>
      </w:r>
      <w:r w:rsidRPr="000A4F3F">
        <w:rPr>
          <w:rFonts w:cstheme="minorHAnsi"/>
          <w:color w:val="auto"/>
        </w:rPr>
        <w:t>elderly people, persons with disabilities and their caretakers, women-headed households, sexual and gender minorities, the unemployed, and disadvantaged groups that meet the requirements of ESS 7</w:t>
      </w:r>
      <w:r w:rsidRPr="000A4F3F">
        <w:rPr>
          <w:rFonts w:cstheme="minorHAnsi"/>
          <w:color w:val="auto"/>
          <w:lang w:bidi="th-TH"/>
        </w:rPr>
        <w:t xml:space="preserve">. Identify representative organizations and leaders for these groups who can be partners in stakeholder engagement]. </w:t>
      </w:r>
    </w:p>
    <w:p w14:paraId="41082101" w14:textId="77777777" w:rsidR="00D6113D" w:rsidRPr="00022F22" w:rsidRDefault="00D6113D" w:rsidP="00B64D59">
      <w:pPr>
        <w:spacing w:after="0" w:line="240" w:lineRule="auto"/>
        <w:rPr>
          <w:rFonts w:cstheme="minorHAnsi"/>
          <w:lang w:bidi="th-TH"/>
        </w:rPr>
      </w:pPr>
    </w:p>
    <w:p w14:paraId="39F9C66E" w14:textId="07DA03D9" w:rsidR="00D6113D" w:rsidRPr="00022F22" w:rsidRDefault="00D6113D" w:rsidP="00B64D59">
      <w:pPr>
        <w:spacing w:after="0" w:line="240" w:lineRule="auto"/>
        <w:rPr>
          <w:rFonts w:cstheme="minorHAnsi"/>
          <w:color w:val="auto"/>
          <w:lang w:bidi="th-TH"/>
        </w:rPr>
      </w:pPr>
      <w:r w:rsidRPr="00022F22">
        <w:rPr>
          <w:rFonts w:cstheme="minorHAnsi"/>
          <w:lang w:bidi="th-TH"/>
        </w:rPr>
        <w:t>Vulnerable groups within the communities affected by the Project may be added, further confirmed, and consulted through dedicated means, as appropriate. Description of the methods of engagement that will be undertaken by the project is provided in the following sections</w:t>
      </w:r>
      <w:r w:rsidRPr="00022F22">
        <w:rPr>
          <w:rFonts w:cstheme="minorHAnsi"/>
          <w:color w:val="auto"/>
          <w:lang w:bidi="th-TH"/>
        </w:rPr>
        <w:t>.</w:t>
      </w:r>
    </w:p>
    <w:p w14:paraId="03B419EC" w14:textId="2F5322EA" w:rsidR="00D6113D" w:rsidRDefault="00D6113D" w:rsidP="00B64D59">
      <w:pPr>
        <w:spacing w:after="0" w:line="240" w:lineRule="auto"/>
        <w:rPr>
          <w:rFonts w:cstheme="minorHAnsi"/>
          <w:lang w:bidi="th-TH"/>
        </w:rPr>
      </w:pPr>
    </w:p>
    <w:p w14:paraId="4CD081B8" w14:textId="77777777" w:rsidR="00F44C3B" w:rsidRDefault="00F44C3B" w:rsidP="00B64D59">
      <w:pPr>
        <w:spacing w:after="0" w:line="240" w:lineRule="auto"/>
        <w:rPr>
          <w:rFonts w:cstheme="minorHAnsi"/>
          <w:lang w:bidi="th-TH"/>
        </w:rPr>
      </w:pPr>
    </w:p>
    <w:p w14:paraId="7A06AB41" w14:textId="77777777" w:rsidR="00F44C3B" w:rsidRDefault="00F44C3B" w:rsidP="00B64D59">
      <w:pPr>
        <w:spacing w:after="0" w:line="240" w:lineRule="auto"/>
        <w:rPr>
          <w:rFonts w:cstheme="minorHAnsi"/>
          <w:lang w:bidi="th-TH"/>
        </w:rPr>
      </w:pPr>
    </w:p>
    <w:p w14:paraId="247EFE16" w14:textId="77777777" w:rsidR="00F44C3B" w:rsidRDefault="00F44C3B" w:rsidP="00B64D59">
      <w:pPr>
        <w:spacing w:after="0" w:line="240" w:lineRule="auto"/>
        <w:rPr>
          <w:rFonts w:cstheme="minorHAnsi"/>
          <w:lang w:bidi="th-TH"/>
        </w:rPr>
      </w:pPr>
    </w:p>
    <w:p w14:paraId="3E3FB905" w14:textId="77777777" w:rsidR="00F44C3B" w:rsidRDefault="00F44C3B" w:rsidP="00B64D59">
      <w:pPr>
        <w:spacing w:after="0" w:line="240" w:lineRule="auto"/>
        <w:rPr>
          <w:rFonts w:cstheme="minorHAnsi"/>
          <w:lang w:bidi="th-TH"/>
        </w:rPr>
      </w:pPr>
    </w:p>
    <w:p w14:paraId="66B49157" w14:textId="77777777" w:rsidR="00F44C3B" w:rsidRDefault="00F44C3B" w:rsidP="00B64D59">
      <w:pPr>
        <w:spacing w:after="0" w:line="240" w:lineRule="auto"/>
        <w:rPr>
          <w:rFonts w:cstheme="minorHAnsi"/>
          <w:lang w:bidi="th-TH"/>
        </w:rPr>
      </w:pPr>
    </w:p>
    <w:p w14:paraId="6E29AA27" w14:textId="77777777" w:rsidR="00F44C3B" w:rsidRDefault="00F44C3B" w:rsidP="00B64D59">
      <w:pPr>
        <w:spacing w:after="0" w:line="240" w:lineRule="auto"/>
        <w:rPr>
          <w:rFonts w:cstheme="minorHAnsi"/>
          <w:lang w:bidi="th-TH"/>
        </w:rPr>
      </w:pPr>
    </w:p>
    <w:p w14:paraId="4FE6722D" w14:textId="77777777" w:rsidR="00F44C3B" w:rsidRDefault="00F44C3B" w:rsidP="00B64D59">
      <w:pPr>
        <w:spacing w:after="0" w:line="240" w:lineRule="auto"/>
        <w:rPr>
          <w:rFonts w:cstheme="minorHAnsi"/>
          <w:lang w:bidi="th-TH"/>
        </w:rPr>
      </w:pPr>
    </w:p>
    <w:p w14:paraId="4981F314" w14:textId="77777777" w:rsidR="00F44C3B" w:rsidRDefault="00F44C3B" w:rsidP="00B64D59">
      <w:pPr>
        <w:spacing w:after="0" w:line="240" w:lineRule="auto"/>
        <w:rPr>
          <w:rFonts w:cstheme="minorHAnsi"/>
          <w:lang w:bidi="th-TH"/>
        </w:rPr>
      </w:pPr>
    </w:p>
    <w:p w14:paraId="3EE79870" w14:textId="77777777" w:rsidR="00F44C3B" w:rsidRDefault="00F44C3B" w:rsidP="00B64D59">
      <w:pPr>
        <w:spacing w:after="0" w:line="240" w:lineRule="auto"/>
        <w:rPr>
          <w:rFonts w:cstheme="minorHAnsi"/>
          <w:lang w:bidi="th-TH"/>
        </w:rPr>
      </w:pPr>
    </w:p>
    <w:p w14:paraId="20D72C0A" w14:textId="77777777" w:rsidR="00F44C3B" w:rsidRDefault="00F44C3B" w:rsidP="00B64D59">
      <w:pPr>
        <w:spacing w:after="0" w:line="240" w:lineRule="auto"/>
        <w:rPr>
          <w:rFonts w:cstheme="minorHAnsi"/>
          <w:lang w:bidi="th-TH"/>
        </w:rPr>
      </w:pPr>
    </w:p>
    <w:p w14:paraId="0386B35B" w14:textId="77777777" w:rsidR="00F44C3B" w:rsidRDefault="00F44C3B" w:rsidP="00B64D59">
      <w:pPr>
        <w:spacing w:after="0" w:line="240" w:lineRule="auto"/>
        <w:rPr>
          <w:rFonts w:cstheme="minorHAnsi"/>
          <w:lang w:bidi="th-TH"/>
        </w:rPr>
      </w:pPr>
    </w:p>
    <w:p w14:paraId="20E45C7F" w14:textId="77777777" w:rsidR="00F44C3B" w:rsidRDefault="00F44C3B" w:rsidP="00B64D59">
      <w:pPr>
        <w:spacing w:after="0" w:line="240" w:lineRule="auto"/>
        <w:rPr>
          <w:rFonts w:cstheme="minorHAnsi"/>
          <w:lang w:bidi="th-TH"/>
        </w:rPr>
      </w:pPr>
    </w:p>
    <w:p w14:paraId="3AEA809B" w14:textId="77777777" w:rsidR="00F44C3B" w:rsidRDefault="00F44C3B" w:rsidP="00B64D59">
      <w:pPr>
        <w:spacing w:after="0" w:line="240" w:lineRule="auto"/>
        <w:rPr>
          <w:rFonts w:cstheme="minorHAnsi"/>
          <w:lang w:bidi="th-TH"/>
        </w:rPr>
      </w:pPr>
    </w:p>
    <w:p w14:paraId="3165EE47" w14:textId="77777777" w:rsidR="00F44C3B" w:rsidRDefault="00F44C3B" w:rsidP="00B64D59">
      <w:pPr>
        <w:spacing w:after="0" w:line="240" w:lineRule="auto"/>
        <w:rPr>
          <w:rFonts w:cstheme="minorHAnsi"/>
          <w:lang w:bidi="th-TH"/>
        </w:rPr>
      </w:pPr>
    </w:p>
    <w:p w14:paraId="0675D384" w14:textId="77777777" w:rsidR="00F44C3B" w:rsidRDefault="00F44C3B" w:rsidP="00B64D59">
      <w:pPr>
        <w:spacing w:after="0" w:line="240" w:lineRule="auto"/>
        <w:rPr>
          <w:rFonts w:cstheme="minorHAnsi"/>
          <w:lang w:bidi="th-TH"/>
        </w:rPr>
      </w:pPr>
    </w:p>
    <w:p w14:paraId="1FF28854" w14:textId="2B7B7BE9" w:rsidR="00F44C3B" w:rsidRPr="00F44C3B" w:rsidRDefault="00F44C3B" w:rsidP="00B64D59">
      <w:pPr>
        <w:spacing w:after="0" w:line="240" w:lineRule="auto"/>
        <w:rPr>
          <w:rFonts w:cstheme="minorHAnsi"/>
          <w:b/>
          <w:bCs/>
          <w:lang w:bidi="th-TH"/>
        </w:rPr>
      </w:pPr>
      <w:r w:rsidRPr="00F44C3B">
        <w:rPr>
          <w:rFonts w:cstheme="minorHAnsi"/>
          <w:b/>
          <w:bCs/>
          <w:lang w:bidi="th-TH"/>
        </w:rPr>
        <w:lastRenderedPageBreak/>
        <w:t>SECTION 4</w:t>
      </w:r>
    </w:p>
    <w:p w14:paraId="71F04CDB" w14:textId="3B4D5CC8" w:rsidR="00D6113D" w:rsidRPr="00F250A0" w:rsidRDefault="00D6113D" w:rsidP="00B64D59">
      <w:pPr>
        <w:pStyle w:val="Heading2"/>
        <w:spacing w:after="218"/>
        <w:ind w:left="-5"/>
        <w:rPr>
          <w:color w:val="0070C0"/>
          <w:u w:val="single"/>
        </w:rPr>
      </w:pPr>
      <w:r w:rsidRPr="00F250A0">
        <w:rPr>
          <w:color w:val="0070C0"/>
          <w:u w:val="single"/>
        </w:rPr>
        <w:t>4.</w:t>
      </w:r>
      <w:r w:rsidR="00F44C3B" w:rsidRPr="00F250A0">
        <w:rPr>
          <w:color w:val="0070C0"/>
          <w:u w:val="single"/>
        </w:rPr>
        <w:t>0</w:t>
      </w:r>
      <w:r w:rsidRPr="00F250A0">
        <w:rPr>
          <w:color w:val="0070C0"/>
          <w:u w:val="single"/>
        </w:rPr>
        <w:t xml:space="preserve"> Stakeholder Engagement Program </w:t>
      </w:r>
    </w:p>
    <w:p w14:paraId="18A4445C" w14:textId="77777777" w:rsidR="00F250A0" w:rsidRPr="0087221E" w:rsidRDefault="00F250A0" w:rsidP="00F250A0">
      <w:pPr>
        <w:tabs>
          <w:tab w:val="left" w:pos="0"/>
        </w:tabs>
        <w:spacing w:after="0" w:line="240" w:lineRule="auto"/>
        <w:rPr>
          <w:rFonts w:cstheme="minorHAnsi"/>
          <w:lang w:val="en-GB"/>
        </w:rPr>
      </w:pPr>
      <w:r w:rsidRPr="0087221E">
        <w:rPr>
          <w:rFonts w:cstheme="minorHAnsi"/>
          <w:lang w:val="en-NZ"/>
        </w:rPr>
        <w:t xml:space="preserve">The process of engagement and consultation in the project spans the entire lifetime of the project, from inception to its closure. </w:t>
      </w:r>
      <w:r w:rsidRPr="0087221E">
        <w:rPr>
          <w:rFonts w:cstheme="minorHAnsi"/>
          <w:lang w:val="en-GB"/>
        </w:rPr>
        <w:t xml:space="preserve">The goal of the project’s Stakeholder Engagement Plan is to promote and provide means for effective, inclusive, accessible and meaningful engagement with project-affected parties throughout the project </w:t>
      </w:r>
      <w:proofErr w:type="gramStart"/>
      <w:r w:rsidRPr="0087221E">
        <w:rPr>
          <w:rFonts w:cstheme="minorHAnsi"/>
          <w:lang w:val="en-GB"/>
        </w:rPr>
        <w:t>life-cycle</w:t>
      </w:r>
      <w:proofErr w:type="gramEnd"/>
      <w:r w:rsidRPr="0087221E">
        <w:rPr>
          <w:rFonts w:cstheme="minorHAnsi"/>
          <w:lang w:val="en-GB"/>
        </w:rPr>
        <w:t xml:space="preserve"> on issues that could potentially affect </w:t>
      </w:r>
      <w:r w:rsidRPr="0087221E">
        <w:rPr>
          <w:rFonts w:eastAsia="Times New Roman" w:cstheme="minorHAnsi"/>
          <w:szCs w:val="24"/>
        </w:rPr>
        <w:t xml:space="preserve">them during implementation of the various activities listed under the </w:t>
      </w:r>
      <w:r>
        <w:rPr>
          <w:rFonts w:eastAsia="Times New Roman" w:cstheme="minorHAnsi"/>
          <w:szCs w:val="24"/>
        </w:rPr>
        <w:t>IPF sub-c</w:t>
      </w:r>
      <w:r w:rsidRPr="0087221E">
        <w:rPr>
          <w:rFonts w:eastAsia="Times New Roman" w:cstheme="minorHAnsi"/>
          <w:szCs w:val="24"/>
        </w:rPr>
        <w:t>omponent</w:t>
      </w:r>
      <w:r>
        <w:rPr>
          <w:rFonts w:eastAsia="Times New Roman" w:cstheme="minorHAnsi"/>
          <w:szCs w:val="24"/>
        </w:rPr>
        <w:t>s</w:t>
      </w:r>
      <w:r w:rsidRPr="0087221E">
        <w:rPr>
          <w:rFonts w:eastAsia="Times New Roman" w:cstheme="minorHAnsi"/>
          <w:szCs w:val="24"/>
        </w:rPr>
        <w:t xml:space="preserve"> of the</w:t>
      </w:r>
      <w:r>
        <w:rPr>
          <w:rFonts w:eastAsia="Times New Roman" w:cstheme="minorHAnsi"/>
          <w:szCs w:val="24"/>
        </w:rPr>
        <w:t xml:space="preserve"> operation</w:t>
      </w:r>
      <w:r w:rsidRPr="0087221E">
        <w:rPr>
          <w:rFonts w:eastAsia="Times New Roman" w:cstheme="minorHAnsi"/>
          <w:szCs w:val="24"/>
        </w:rPr>
        <w:t>.</w:t>
      </w:r>
      <w:r w:rsidRPr="0087221E">
        <w:rPr>
          <w:rFonts w:cstheme="minorHAnsi"/>
          <w:lang w:val="en-GB"/>
        </w:rPr>
        <w:t xml:space="preserve"> </w:t>
      </w:r>
      <w:r>
        <w:rPr>
          <w:rFonts w:cstheme="minorHAnsi"/>
          <w:lang w:val="en-GB"/>
        </w:rPr>
        <w:t xml:space="preserve"> </w:t>
      </w:r>
    </w:p>
    <w:p w14:paraId="70DF4055" w14:textId="77777777" w:rsidR="00F250A0" w:rsidRPr="0087221E" w:rsidRDefault="00F250A0" w:rsidP="00F250A0">
      <w:pPr>
        <w:tabs>
          <w:tab w:val="left" w:pos="0"/>
        </w:tabs>
        <w:spacing w:after="0" w:line="240" w:lineRule="auto"/>
        <w:rPr>
          <w:rFonts w:cstheme="minorHAnsi"/>
          <w:lang w:val="en-GB"/>
        </w:rPr>
      </w:pPr>
    </w:p>
    <w:p w14:paraId="3FB3DE96" w14:textId="77777777" w:rsidR="00F250A0" w:rsidRPr="0087221E" w:rsidRDefault="00F250A0" w:rsidP="00F250A0">
      <w:pPr>
        <w:spacing w:after="0" w:line="240" w:lineRule="auto"/>
        <w:rPr>
          <w:rFonts w:cstheme="minorHAnsi"/>
          <w:lang w:val="en-GB"/>
        </w:rPr>
      </w:pPr>
      <w:r w:rsidRPr="0087221E">
        <w:rPr>
          <w:rFonts w:cstheme="minorHAnsi"/>
          <w:lang w:val="en-GB"/>
        </w:rPr>
        <w:t xml:space="preserve">While advancing effective, </w:t>
      </w:r>
      <w:proofErr w:type="gramStart"/>
      <w:r w:rsidRPr="0087221E">
        <w:rPr>
          <w:rFonts w:cstheme="minorHAnsi"/>
          <w:lang w:val="en-GB"/>
        </w:rPr>
        <w:t>inclusive</w:t>
      </w:r>
      <w:proofErr w:type="gramEnd"/>
      <w:r w:rsidRPr="0087221E">
        <w:rPr>
          <w:rFonts w:cstheme="minorHAnsi"/>
          <w:lang w:val="en-GB"/>
        </w:rPr>
        <w:t xml:space="preserve"> and meaningful engagement with project- affected parties, the PCU </w:t>
      </w:r>
      <w:r>
        <w:rPr>
          <w:rFonts w:cstheme="minorHAnsi"/>
          <w:lang w:val="en-GB"/>
        </w:rPr>
        <w:t xml:space="preserve">with support from implementing agencies and partners </w:t>
      </w:r>
      <w:r w:rsidRPr="00AF0A23">
        <w:rPr>
          <w:rFonts w:cstheme="minorHAnsi"/>
          <w:lang w:val="en-GB"/>
        </w:rPr>
        <w:t>(</w:t>
      </w:r>
      <w:r w:rsidRPr="00C371EA">
        <w:rPr>
          <w:rFonts w:cstheme="minorHAnsi"/>
          <w:lang w:val="en-GB"/>
        </w:rPr>
        <w:t xml:space="preserve">e.g., Ministry of Health and </w:t>
      </w:r>
      <w:r w:rsidRPr="00EB1161">
        <w:rPr>
          <w:rFonts w:ascii="Candara" w:hAnsi="Candara"/>
        </w:rPr>
        <w:t>NPHCDA</w:t>
      </w:r>
      <w:r w:rsidRPr="00C371EA">
        <w:rPr>
          <w:rFonts w:cstheme="minorHAnsi"/>
          <w:lang w:val="en-GB"/>
        </w:rPr>
        <w:t>)</w:t>
      </w:r>
      <w:r>
        <w:rPr>
          <w:rFonts w:cstheme="minorHAnsi"/>
          <w:lang w:val="en-GB"/>
        </w:rPr>
        <w:t xml:space="preserve"> </w:t>
      </w:r>
      <w:r w:rsidRPr="0087221E">
        <w:rPr>
          <w:rFonts w:cstheme="minorHAnsi"/>
          <w:lang w:val="en-GB"/>
        </w:rPr>
        <w:t>shall conduct consultations that will ensure two-way communication processes. The objective of the engagement and consultations plan under the project is to:</w:t>
      </w:r>
    </w:p>
    <w:p w14:paraId="726EF4EF" w14:textId="77777777" w:rsidR="00F250A0" w:rsidRPr="0087221E" w:rsidRDefault="00F250A0" w:rsidP="00F250A0">
      <w:pPr>
        <w:widowControl w:val="0"/>
        <w:numPr>
          <w:ilvl w:val="0"/>
          <w:numId w:val="27"/>
        </w:numPr>
        <w:tabs>
          <w:tab w:val="left" w:pos="720"/>
        </w:tabs>
        <w:autoSpaceDE w:val="0"/>
        <w:autoSpaceDN w:val="0"/>
        <w:spacing w:after="0" w:line="240" w:lineRule="auto"/>
        <w:ind w:right="18"/>
        <w:rPr>
          <w:rFonts w:cstheme="minorHAnsi"/>
          <w:lang w:val="en-GB"/>
        </w:rPr>
      </w:pPr>
      <w:r w:rsidRPr="0087221E">
        <w:rPr>
          <w:rFonts w:cstheme="minorHAnsi"/>
          <w:lang w:val="en-GB"/>
        </w:rPr>
        <w:t>Begin</w:t>
      </w:r>
      <w:r w:rsidRPr="0087221E">
        <w:rPr>
          <w:rFonts w:cstheme="minorHAnsi"/>
          <w:spacing w:val="-7"/>
          <w:lang w:val="en-GB"/>
        </w:rPr>
        <w:t xml:space="preserve"> </w:t>
      </w:r>
      <w:r w:rsidRPr="0087221E">
        <w:rPr>
          <w:rFonts w:cstheme="minorHAnsi"/>
          <w:lang w:val="en-GB"/>
        </w:rPr>
        <w:t>early</w:t>
      </w:r>
      <w:r w:rsidRPr="0087221E">
        <w:rPr>
          <w:rFonts w:cstheme="minorHAnsi"/>
          <w:spacing w:val="-7"/>
          <w:lang w:val="en-GB"/>
        </w:rPr>
        <w:t xml:space="preserve"> </w:t>
      </w:r>
      <w:r w:rsidRPr="0087221E">
        <w:rPr>
          <w:rFonts w:cstheme="minorHAnsi"/>
          <w:lang w:val="en-GB"/>
        </w:rPr>
        <w:t>in</w:t>
      </w:r>
      <w:r w:rsidRPr="0087221E">
        <w:rPr>
          <w:rFonts w:cstheme="minorHAnsi"/>
          <w:spacing w:val="-7"/>
          <w:lang w:val="en-GB"/>
        </w:rPr>
        <w:t xml:space="preserve"> </w:t>
      </w:r>
      <w:r w:rsidRPr="0087221E">
        <w:rPr>
          <w:rFonts w:cstheme="minorHAnsi"/>
          <w:lang w:val="en-GB"/>
        </w:rPr>
        <w:t>the</w:t>
      </w:r>
      <w:r w:rsidRPr="0087221E">
        <w:rPr>
          <w:rFonts w:cstheme="minorHAnsi"/>
          <w:spacing w:val="-9"/>
          <w:lang w:val="en-GB"/>
        </w:rPr>
        <w:t xml:space="preserve"> </w:t>
      </w:r>
      <w:r w:rsidRPr="0087221E">
        <w:rPr>
          <w:rFonts w:cstheme="minorHAnsi"/>
          <w:lang w:val="en-GB"/>
        </w:rPr>
        <w:t>project</w:t>
      </w:r>
      <w:r w:rsidRPr="0087221E">
        <w:rPr>
          <w:rFonts w:cstheme="minorHAnsi"/>
          <w:spacing w:val="-5"/>
          <w:lang w:val="en-GB"/>
        </w:rPr>
        <w:t xml:space="preserve"> </w:t>
      </w:r>
      <w:r w:rsidRPr="0087221E">
        <w:rPr>
          <w:rFonts w:cstheme="minorHAnsi"/>
          <w:lang w:val="en-GB"/>
        </w:rPr>
        <w:t>planning</w:t>
      </w:r>
      <w:r w:rsidRPr="0087221E">
        <w:rPr>
          <w:rFonts w:cstheme="minorHAnsi"/>
          <w:spacing w:val="-8"/>
          <w:lang w:val="en-GB"/>
        </w:rPr>
        <w:t xml:space="preserve"> </w:t>
      </w:r>
      <w:r w:rsidRPr="0087221E">
        <w:rPr>
          <w:rFonts w:cstheme="minorHAnsi"/>
          <w:lang w:val="en-GB"/>
        </w:rPr>
        <w:t>process</w:t>
      </w:r>
      <w:r w:rsidRPr="0087221E">
        <w:rPr>
          <w:rFonts w:cstheme="minorHAnsi"/>
          <w:spacing w:val="-7"/>
          <w:lang w:val="en-GB"/>
        </w:rPr>
        <w:t xml:space="preserve"> </w:t>
      </w:r>
      <w:r w:rsidRPr="0087221E">
        <w:rPr>
          <w:rFonts w:cstheme="minorHAnsi"/>
          <w:lang w:val="en-GB"/>
        </w:rPr>
        <w:t>to</w:t>
      </w:r>
      <w:r w:rsidRPr="0087221E">
        <w:rPr>
          <w:rFonts w:cstheme="minorHAnsi"/>
          <w:spacing w:val="-7"/>
          <w:lang w:val="en-GB"/>
        </w:rPr>
        <w:t xml:space="preserve"> </w:t>
      </w:r>
      <w:r>
        <w:rPr>
          <w:rFonts w:cstheme="minorHAnsi"/>
          <w:lang w:val="en-GB"/>
        </w:rPr>
        <w:t>put together</w:t>
      </w:r>
      <w:r w:rsidRPr="0087221E">
        <w:rPr>
          <w:rFonts w:cstheme="minorHAnsi"/>
          <w:spacing w:val="-7"/>
          <w:lang w:val="en-GB"/>
        </w:rPr>
        <w:t xml:space="preserve"> </w:t>
      </w:r>
      <w:r w:rsidRPr="0087221E">
        <w:rPr>
          <w:rFonts w:cstheme="minorHAnsi"/>
          <w:lang w:val="en-GB"/>
        </w:rPr>
        <w:t>initial</w:t>
      </w:r>
      <w:r w:rsidRPr="0087221E">
        <w:rPr>
          <w:rFonts w:cstheme="minorHAnsi"/>
          <w:spacing w:val="-6"/>
          <w:lang w:val="en-GB"/>
        </w:rPr>
        <w:t xml:space="preserve"> </w:t>
      </w:r>
      <w:r w:rsidRPr="0087221E">
        <w:rPr>
          <w:rFonts w:cstheme="minorHAnsi"/>
          <w:lang w:val="en-GB"/>
        </w:rPr>
        <w:t>views</w:t>
      </w:r>
      <w:r w:rsidRPr="0087221E">
        <w:rPr>
          <w:rFonts w:cstheme="minorHAnsi"/>
          <w:spacing w:val="-7"/>
          <w:lang w:val="en-GB"/>
        </w:rPr>
        <w:t xml:space="preserve"> </w:t>
      </w:r>
      <w:r w:rsidRPr="0087221E">
        <w:rPr>
          <w:rFonts w:cstheme="minorHAnsi"/>
          <w:lang w:val="en-GB"/>
        </w:rPr>
        <w:t>on</w:t>
      </w:r>
      <w:r w:rsidRPr="0087221E">
        <w:rPr>
          <w:rFonts w:cstheme="minorHAnsi"/>
          <w:spacing w:val="-11"/>
          <w:lang w:val="en-GB"/>
        </w:rPr>
        <w:t xml:space="preserve"> </w:t>
      </w:r>
      <w:r w:rsidRPr="0087221E">
        <w:rPr>
          <w:rFonts w:cstheme="minorHAnsi"/>
          <w:lang w:val="en-GB"/>
        </w:rPr>
        <w:t>the</w:t>
      </w:r>
      <w:r w:rsidRPr="0087221E">
        <w:rPr>
          <w:rFonts w:cstheme="minorHAnsi"/>
          <w:spacing w:val="-6"/>
          <w:lang w:val="en-GB"/>
        </w:rPr>
        <w:t xml:space="preserve"> </w:t>
      </w:r>
      <w:r w:rsidRPr="0087221E">
        <w:rPr>
          <w:rFonts w:cstheme="minorHAnsi"/>
          <w:lang w:val="en-GB"/>
        </w:rPr>
        <w:t>project proposal and inform project</w:t>
      </w:r>
      <w:r w:rsidRPr="0087221E">
        <w:rPr>
          <w:rFonts w:cstheme="minorHAnsi"/>
          <w:spacing w:val="-4"/>
          <w:lang w:val="en-GB"/>
        </w:rPr>
        <w:t xml:space="preserve"> </w:t>
      </w:r>
      <w:proofErr w:type="gramStart"/>
      <w:r w:rsidRPr="0087221E">
        <w:rPr>
          <w:rFonts w:cstheme="minorHAnsi"/>
          <w:lang w:val="en-GB"/>
        </w:rPr>
        <w:t>design;</w:t>
      </w:r>
      <w:proofErr w:type="gramEnd"/>
    </w:p>
    <w:p w14:paraId="25B769DD" w14:textId="77777777" w:rsidR="00F250A0" w:rsidRPr="0087221E" w:rsidRDefault="00F250A0" w:rsidP="00F250A0">
      <w:pPr>
        <w:widowControl w:val="0"/>
        <w:numPr>
          <w:ilvl w:val="0"/>
          <w:numId w:val="27"/>
        </w:numPr>
        <w:tabs>
          <w:tab w:val="left" w:pos="720"/>
        </w:tabs>
        <w:autoSpaceDE w:val="0"/>
        <w:autoSpaceDN w:val="0"/>
        <w:spacing w:after="0" w:line="240" w:lineRule="auto"/>
        <w:ind w:right="21"/>
        <w:rPr>
          <w:rFonts w:cstheme="minorHAnsi"/>
          <w:lang w:val="en-GB"/>
        </w:rPr>
      </w:pPr>
      <w:r w:rsidRPr="0087221E">
        <w:rPr>
          <w:rFonts w:cstheme="minorHAnsi"/>
          <w:lang w:val="en-GB"/>
        </w:rPr>
        <w:t>Encourage stakeholder feedback, particularly as a way of informing project design and engagement by stakeholders in the identification and mitigation of environmental and social risks and</w:t>
      </w:r>
      <w:r w:rsidRPr="0087221E">
        <w:rPr>
          <w:rFonts w:cstheme="minorHAnsi"/>
          <w:spacing w:val="-2"/>
          <w:lang w:val="en-GB"/>
        </w:rPr>
        <w:t xml:space="preserve"> </w:t>
      </w:r>
      <w:proofErr w:type="gramStart"/>
      <w:r w:rsidRPr="0087221E">
        <w:rPr>
          <w:rFonts w:cstheme="minorHAnsi"/>
          <w:lang w:val="en-GB"/>
        </w:rPr>
        <w:t>impacts;</w:t>
      </w:r>
      <w:proofErr w:type="gramEnd"/>
    </w:p>
    <w:p w14:paraId="086512A3" w14:textId="77777777" w:rsidR="00F250A0" w:rsidRPr="0087221E" w:rsidRDefault="00F250A0" w:rsidP="00F250A0">
      <w:pPr>
        <w:widowControl w:val="0"/>
        <w:numPr>
          <w:ilvl w:val="0"/>
          <w:numId w:val="27"/>
        </w:numPr>
        <w:tabs>
          <w:tab w:val="left" w:pos="720"/>
        </w:tabs>
        <w:autoSpaceDE w:val="0"/>
        <w:autoSpaceDN w:val="0"/>
        <w:spacing w:after="0" w:line="240" w:lineRule="auto"/>
        <w:ind w:right="21"/>
        <w:rPr>
          <w:lang w:val="en-GB"/>
        </w:rPr>
      </w:pPr>
      <w:r w:rsidRPr="66BE9C0C">
        <w:rPr>
          <w:lang w:val="en-GB"/>
        </w:rPr>
        <w:t xml:space="preserve">Ensure that stakeholders understand how the project is likely to affect </w:t>
      </w:r>
      <w:proofErr w:type="gramStart"/>
      <w:r w:rsidRPr="66BE9C0C">
        <w:rPr>
          <w:lang w:val="en-GB"/>
        </w:rPr>
        <w:t>them;</w:t>
      </w:r>
      <w:proofErr w:type="gramEnd"/>
    </w:p>
    <w:p w14:paraId="2888B867" w14:textId="77777777" w:rsidR="00F250A0" w:rsidRPr="0087221E" w:rsidRDefault="00F250A0" w:rsidP="00F250A0">
      <w:pPr>
        <w:pStyle w:val="ListParagraph"/>
        <w:widowControl w:val="0"/>
        <w:numPr>
          <w:ilvl w:val="0"/>
          <w:numId w:val="27"/>
        </w:numPr>
        <w:tabs>
          <w:tab w:val="left" w:pos="720"/>
        </w:tabs>
        <w:autoSpaceDE w:val="0"/>
        <w:autoSpaceDN w:val="0"/>
        <w:spacing w:after="0" w:line="240" w:lineRule="auto"/>
        <w:ind w:right="21"/>
        <w:rPr>
          <w:rFonts w:asciiTheme="minorHAnsi" w:hAnsiTheme="minorHAnsi" w:cstheme="minorBidi"/>
          <w:lang w:val="en-GB"/>
        </w:rPr>
      </w:pPr>
      <w:r w:rsidRPr="66BE9C0C">
        <w:rPr>
          <w:rFonts w:asciiTheme="minorHAnsi" w:hAnsiTheme="minorHAnsi" w:cstheme="minorBidi"/>
          <w:lang w:val="en-GB"/>
        </w:rPr>
        <w:t xml:space="preserve">Ensure consistency in </w:t>
      </w:r>
      <w:proofErr w:type="gramStart"/>
      <w:r w:rsidRPr="66BE9C0C">
        <w:rPr>
          <w:rFonts w:asciiTheme="minorHAnsi" w:hAnsiTheme="minorHAnsi" w:cstheme="minorBidi"/>
          <w:lang w:val="en-GB"/>
        </w:rPr>
        <w:t>messaging;</w:t>
      </w:r>
      <w:proofErr w:type="gramEnd"/>
    </w:p>
    <w:p w14:paraId="2017224F" w14:textId="77777777" w:rsidR="00F250A0" w:rsidRPr="0087221E" w:rsidRDefault="00F250A0" w:rsidP="00F250A0">
      <w:pPr>
        <w:widowControl w:val="0"/>
        <w:numPr>
          <w:ilvl w:val="0"/>
          <w:numId w:val="27"/>
        </w:numPr>
        <w:tabs>
          <w:tab w:val="left" w:pos="720"/>
        </w:tabs>
        <w:autoSpaceDE w:val="0"/>
        <w:autoSpaceDN w:val="0"/>
        <w:spacing w:after="0" w:line="240" w:lineRule="auto"/>
        <w:rPr>
          <w:rFonts w:cstheme="minorHAnsi"/>
          <w:lang w:val="en-GB"/>
        </w:rPr>
      </w:pPr>
      <w:r w:rsidRPr="0087221E">
        <w:rPr>
          <w:rFonts w:cstheme="minorHAnsi"/>
          <w:lang w:val="en-GB"/>
        </w:rPr>
        <w:t>Continue engagement on an ongoing basis as risks and impacts</w:t>
      </w:r>
      <w:r w:rsidRPr="0087221E">
        <w:rPr>
          <w:rFonts w:cstheme="minorHAnsi"/>
          <w:spacing w:val="-2"/>
          <w:lang w:val="en-GB"/>
        </w:rPr>
        <w:t xml:space="preserve"> </w:t>
      </w:r>
      <w:r w:rsidRPr="0087221E">
        <w:rPr>
          <w:rFonts w:cstheme="minorHAnsi"/>
          <w:lang w:val="en-GB"/>
        </w:rPr>
        <w:t xml:space="preserve">arise and manage stakeholders’ </w:t>
      </w:r>
      <w:proofErr w:type="gramStart"/>
      <w:r w:rsidRPr="0087221E">
        <w:rPr>
          <w:rFonts w:cstheme="minorHAnsi"/>
          <w:lang w:val="en-GB"/>
        </w:rPr>
        <w:t>expectations;</w:t>
      </w:r>
      <w:proofErr w:type="gramEnd"/>
    </w:p>
    <w:p w14:paraId="328BF0D7" w14:textId="77777777" w:rsidR="00F250A0" w:rsidRPr="0087221E" w:rsidRDefault="00F250A0" w:rsidP="00F250A0">
      <w:pPr>
        <w:widowControl w:val="0"/>
        <w:numPr>
          <w:ilvl w:val="0"/>
          <w:numId w:val="27"/>
        </w:numPr>
        <w:tabs>
          <w:tab w:val="left" w:pos="720"/>
        </w:tabs>
        <w:autoSpaceDE w:val="0"/>
        <w:autoSpaceDN w:val="0"/>
        <w:spacing w:after="0" w:line="240" w:lineRule="auto"/>
        <w:ind w:right="21"/>
        <w:rPr>
          <w:rFonts w:cstheme="minorHAnsi"/>
          <w:lang w:val="en-GB"/>
        </w:rPr>
      </w:pPr>
      <w:r w:rsidRPr="0087221E">
        <w:rPr>
          <w:rFonts w:cstheme="minorHAnsi"/>
          <w:lang w:val="en-GB"/>
        </w:rPr>
        <w:t>Ensure prior disclosure and dissemination of relevant, transparent, objective, meaningful and easily accessible information in a timeframe that enables meaningful consultations with stakeholders in a culturally appropriate format, in relevant local language(s) and is understandable to</w:t>
      </w:r>
      <w:r w:rsidRPr="0087221E">
        <w:rPr>
          <w:rFonts w:cstheme="minorHAnsi"/>
          <w:spacing w:val="-11"/>
          <w:lang w:val="en-GB"/>
        </w:rPr>
        <w:t xml:space="preserve"> </w:t>
      </w:r>
      <w:proofErr w:type="gramStart"/>
      <w:r w:rsidRPr="0087221E">
        <w:rPr>
          <w:rFonts w:cstheme="minorHAnsi"/>
          <w:lang w:val="en-GB"/>
        </w:rPr>
        <w:t>stakeholders;</w:t>
      </w:r>
      <w:proofErr w:type="gramEnd"/>
    </w:p>
    <w:p w14:paraId="3DA32E2A" w14:textId="77777777" w:rsidR="00F250A0" w:rsidRPr="0087221E" w:rsidRDefault="00F250A0" w:rsidP="00F250A0">
      <w:pPr>
        <w:widowControl w:val="0"/>
        <w:numPr>
          <w:ilvl w:val="0"/>
          <w:numId w:val="27"/>
        </w:numPr>
        <w:tabs>
          <w:tab w:val="left" w:pos="720"/>
        </w:tabs>
        <w:autoSpaceDE w:val="0"/>
        <w:autoSpaceDN w:val="0"/>
        <w:spacing w:after="0" w:line="240" w:lineRule="auto"/>
        <w:rPr>
          <w:rFonts w:cstheme="minorHAnsi"/>
          <w:lang w:val="en-GB"/>
        </w:rPr>
      </w:pPr>
      <w:r w:rsidRPr="0087221E">
        <w:rPr>
          <w:rFonts w:cstheme="minorHAnsi"/>
          <w:lang w:val="en-GB"/>
        </w:rPr>
        <w:t>Consider and responds to</w:t>
      </w:r>
      <w:r w:rsidRPr="0087221E">
        <w:rPr>
          <w:rFonts w:cstheme="minorHAnsi"/>
          <w:spacing w:val="-3"/>
          <w:lang w:val="en-GB"/>
        </w:rPr>
        <w:t xml:space="preserve"> </w:t>
      </w:r>
      <w:proofErr w:type="gramStart"/>
      <w:r w:rsidRPr="0087221E">
        <w:rPr>
          <w:rFonts w:cstheme="minorHAnsi"/>
          <w:lang w:val="en-GB"/>
        </w:rPr>
        <w:t>feedback;</w:t>
      </w:r>
      <w:proofErr w:type="gramEnd"/>
    </w:p>
    <w:p w14:paraId="382ED4BB" w14:textId="77777777" w:rsidR="00F250A0" w:rsidRPr="0087221E" w:rsidRDefault="00F250A0" w:rsidP="00F250A0">
      <w:pPr>
        <w:widowControl w:val="0"/>
        <w:numPr>
          <w:ilvl w:val="0"/>
          <w:numId w:val="27"/>
        </w:numPr>
        <w:tabs>
          <w:tab w:val="left" w:pos="720"/>
        </w:tabs>
        <w:autoSpaceDE w:val="0"/>
        <w:autoSpaceDN w:val="0"/>
        <w:spacing w:after="0" w:line="240" w:lineRule="auto"/>
        <w:rPr>
          <w:rFonts w:cstheme="minorHAnsi"/>
          <w:lang w:val="en-GB"/>
        </w:rPr>
      </w:pPr>
      <w:r w:rsidRPr="0087221E">
        <w:rPr>
          <w:rFonts w:cstheme="minorHAnsi"/>
          <w:lang w:val="en-GB"/>
        </w:rPr>
        <w:t>Support active and inclusive engagement with project-affected</w:t>
      </w:r>
      <w:r w:rsidRPr="0087221E">
        <w:rPr>
          <w:rFonts w:cstheme="minorHAnsi"/>
          <w:spacing w:val="-7"/>
          <w:lang w:val="en-GB"/>
        </w:rPr>
        <w:t xml:space="preserve"> </w:t>
      </w:r>
      <w:proofErr w:type="gramStart"/>
      <w:r w:rsidRPr="0087221E">
        <w:rPr>
          <w:rFonts w:cstheme="minorHAnsi"/>
          <w:lang w:val="en-GB"/>
        </w:rPr>
        <w:t>parties;</w:t>
      </w:r>
      <w:proofErr w:type="gramEnd"/>
    </w:p>
    <w:p w14:paraId="77A3CABE" w14:textId="77777777" w:rsidR="00F250A0" w:rsidRPr="008004F6" w:rsidRDefault="00F250A0" w:rsidP="00F250A0">
      <w:pPr>
        <w:widowControl w:val="0"/>
        <w:numPr>
          <w:ilvl w:val="0"/>
          <w:numId w:val="27"/>
        </w:numPr>
        <w:tabs>
          <w:tab w:val="left" w:pos="720"/>
        </w:tabs>
        <w:autoSpaceDE w:val="0"/>
        <w:autoSpaceDN w:val="0"/>
        <w:spacing w:after="0" w:line="240" w:lineRule="auto"/>
        <w:ind w:right="23"/>
        <w:rPr>
          <w:rFonts w:cstheme="minorHAnsi"/>
          <w:lang w:val="en-GB"/>
        </w:rPr>
      </w:pPr>
      <w:r w:rsidRPr="008004F6">
        <w:rPr>
          <w:rFonts w:cstheme="minorHAnsi"/>
          <w:lang w:val="en-GB"/>
        </w:rPr>
        <w:t>Ensure that consultation(s) is/ are free of external manipulation, interference, coercion, discrimination, and intimidation;</w:t>
      </w:r>
      <w:r w:rsidRPr="008004F6">
        <w:rPr>
          <w:rFonts w:cstheme="minorHAnsi"/>
          <w:spacing w:val="1"/>
          <w:lang w:val="en-GB"/>
        </w:rPr>
        <w:t xml:space="preserve"> </w:t>
      </w:r>
      <w:r w:rsidRPr="008004F6">
        <w:rPr>
          <w:rFonts w:cstheme="minorHAnsi"/>
          <w:lang w:val="en-GB"/>
        </w:rPr>
        <w:t>and</w:t>
      </w:r>
    </w:p>
    <w:p w14:paraId="61A5DFCB" w14:textId="77777777" w:rsidR="00F250A0" w:rsidRPr="0087221E" w:rsidRDefault="00F250A0" w:rsidP="00F250A0">
      <w:pPr>
        <w:widowControl w:val="0"/>
        <w:numPr>
          <w:ilvl w:val="0"/>
          <w:numId w:val="27"/>
        </w:numPr>
        <w:tabs>
          <w:tab w:val="left" w:pos="720"/>
        </w:tabs>
        <w:autoSpaceDE w:val="0"/>
        <w:autoSpaceDN w:val="0"/>
        <w:spacing w:after="0" w:line="240" w:lineRule="auto"/>
        <w:rPr>
          <w:rFonts w:cstheme="minorHAnsi"/>
          <w:i/>
          <w:lang w:val="en-GB"/>
        </w:rPr>
      </w:pPr>
      <w:r w:rsidRPr="0087221E">
        <w:rPr>
          <w:rFonts w:cstheme="minorHAnsi"/>
          <w:lang w:val="en-GB"/>
        </w:rPr>
        <w:t>Ensure consultation (s) is/are documented and disclosed.</w:t>
      </w:r>
    </w:p>
    <w:p w14:paraId="3063594E" w14:textId="77777777" w:rsidR="00D6113D" w:rsidRPr="00022F22" w:rsidRDefault="00D6113D" w:rsidP="00B64D59">
      <w:pPr>
        <w:spacing w:after="0" w:line="240" w:lineRule="auto"/>
        <w:ind w:left="0" w:firstLine="0"/>
        <w:rPr>
          <w:rFonts w:asciiTheme="minorHAnsi" w:eastAsia="Times New Roman" w:hAnsiTheme="minorHAnsi" w:cstheme="minorHAnsi"/>
          <w:color w:val="auto"/>
        </w:rPr>
      </w:pPr>
    </w:p>
    <w:p w14:paraId="64E46E63" w14:textId="77777777" w:rsidR="007F212D" w:rsidRPr="0012118D" w:rsidRDefault="007F212D" w:rsidP="007F212D">
      <w:pPr>
        <w:spacing w:after="100" w:afterAutospacing="1" w:line="240" w:lineRule="auto"/>
        <w:ind w:left="0" w:firstLine="0"/>
        <w:jc w:val="left"/>
        <w:outlineLvl w:val="2"/>
        <w:rPr>
          <w:rFonts w:asciiTheme="minorHAnsi" w:eastAsia="Times New Roman" w:hAnsiTheme="minorHAnsi" w:cstheme="minorHAnsi"/>
          <w:b/>
          <w:bCs/>
          <w:color w:val="0070C0"/>
        </w:rPr>
      </w:pPr>
      <w:r w:rsidRPr="0012118D">
        <w:rPr>
          <w:rFonts w:asciiTheme="minorHAnsi" w:eastAsia="Times New Roman" w:hAnsiTheme="minorHAnsi" w:cstheme="minorHAnsi"/>
          <w:b/>
          <w:bCs/>
          <w:color w:val="0070C0"/>
        </w:rPr>
        <w:t>4.2. Summary of Project Stakeholder Needs and Methods, Tools, and Techniques for Stakeholder Engagement</w:t>
      </w:r>
    </w:p>
    <w:p w14:paraId="2A6BB4B7" w14:textId="77777777" w:rsidR="007F212D" w:rsidRPr="007F212D" w:rsidRDefault="007F212D" w:rsidP="007F212D">
      <w:pPr>
        <w:spacing w:after="100" w:afterAutospacing="1" w:line="240" w:lineRule="auto"/>
        <w:ind w:left="0" w:firstLine="0"/>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Different engagement methods are proposed to address the diverse needs of stakeholders involved in the Nigeria Human Capital Opportunities for Prosperity and Equality (HOPE) project. The methods, tools, and techniques for stakeholder engagement are tailored to ensure effective communication, participation, and feedback from all stakeholders. These methods include:</w:t>
      </w:r>
    </w:p>
    <w:p w14:paraId="0100A7C7" w14:textId="77777777" w:rsidR="007F212D" w:rsidRPr="007F212D" w:rsidRDefault="007F212D" w:rsidP="0057362E">
      <w:pPr>
        <w:numPr>
          <w:ilvl w:val="0"/>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b/>
          <w:bCs/>
          <w:color w:val="auto"/>
        </w:rPr>
        <w:t>Structured Agendas:</w:t>
      </w:r>
    </w:p>
    <w:p w14:paraId="113121DC"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Description: Meetings and consultations will follow structured agendas to ensure all key topics are covered and discussions remain focused.</w:t>
      </w:r>
    </w:p>
    <w:p w14:paraId="24ECC0FA"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Stakeholder Needs Addressed: Ensures organized and productive meetings, allowing stakeholders to prepare and participate effectively.</w:t>
      </w:r>
    </w:p>
    <w:p w14:paraId="29B403D0"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b/>
          <w:bCs/>
          <w:color w:val="auto"/>
        </w:rPr>
        <w:t>Methods Used:</w:t>
      </w:r>
      <w:r w:rsidRPr="007F212D">
        <w:rPr>
          <w:rFonts w:asciiTheme="minorHAnsi" w:eastAsia="Times New Roman" w:hAnsiTheme="minorHAnsi" w:cstheme="minorHAnsi"/>
          <w:color w:val="auto"/>
        </w:rPr>
        <w:t xml:space="preserve"> Formal meetings, community consultations, and focus group discussions.</w:t>
      </w:r>
    </w:p>
    <w:p w14:paraId="7A02FB3E" w14:textId="77777777" w:rsidR="007F212D" w:rsidRPr="007F212D" w:rsidRDefault="007F212D" w:rsidP="0057362E">
      <w:pPr>
        <w:numPr>
          <w:ilvl w:val="0"/>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b/>
          <w:bCs/>
          <w:color w:val="auto"/>
        </w:rPr>
        <w:lastRenderedPageBreak/>
        <w:t>Focus Group Meetings/Discussions:</w:t>
      </w:r>
    </w:p>
    <w:p w14:paraId="5F6D7651"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Description: Small group discussions will be held with specific stakeholder groups to gather detailed feedback and address specific concerns.</w:t>
      </w:r>
    </w:p>
    <w:p w14:paraId="0560DC2B"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Stakeholder Needs Addressed: Provides an opportunity for in-depth discussions and input from targeted groups, including vulnerable populations.</w:t>
      </w:r>
    </w:p>
    <w:p w14:paraId="6FEB0FD2"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Methods Used: Focus group meetings, community consultations, and one-on-one interviews.</w:t>
      </w:r>
    </w:p>
    <w:p w14:paraId="27CADFF4" w14:textId="77777777" w:rsidR="007F212D" w:rsidRPr="007F212D" w:rsidRDefault="007F212D" w:rsidP="0057362E">
      <w:pPr>
        <w:numPr>
          <w:ilvl w:val="0"/>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b/>
          <w:bCs/>
          <w:color w:val="auto"/>
        </w:rPr>
        <w:t>Community Consultations:</w:t>
      </w:r>
    </w:p>
    <w:p w14:paraId="2CFE6670"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Description: Open meetings will be held within communities to provide project updates, gather feedback, and address any concerns.</w:t>
      </w:r>
    </w:p>
    <w:p w14:paraId="36ACA583"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Stakeholder Needs Addressed: Ensures transparency, inclusiveness, and broad-based community participation.</w:t>
      </w:r>
    </w:p>
    <w:p w14:paraId="18566FBA"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Methods Used: Public meetings, village gatherings, and information sessions.</w:t>
      </w:r>
    </w:p>
    <w:p w14:paraId="470903F1" w14:textId="77777777" w:rsidR="007F212D" w:rsidRPr="007F212D" w:rsidRDefault="007F212D" w:rsidP="0057362E">
      <w:pPr>
        <w:numPr>
          <w:ilvl w:val="0"/>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b/>
          <w:bCs/>
          <w:color w:val="auto"/>
        </w:rPr>
        <w:t>Formal Meetings:</w:t>
      </w:r>
    </w:p>
    <w:p w14:paraId="3FE9186E"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Description: Scheduled meetings with government entities, project partners, and key stakeholders to discuss project progress and strategic issues.</w:t>
      </w:r>
    </w:p>
    <w:p w14:paraId="6C5B12AB"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Stakeholder Needs Addressed: Facilitates formal dialogue, decision-making, and coordination among key stakeholders.</w:t>
      </w:r>
    </w:p>
    <w:p w14:paraId="7CE81ABC"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Methods Used: Formal meetings, roundtable discussions, and strategic planning sessions.</w:t>
      </w:r>
    </w:p>
    <w:p w14:paraId="6F569ECC" w14:textId="77777777" w:rsidR="007F212D" w:rsidRPr="007F212D" w:rsidRDefault="007F212D" w:rsidP="0057362E">
      <w:pPr>
        <w:numPr>
          <w:ilvl w:val="0"/>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b/>
          <w:bCs/>
          <w:color w:val="auto"/>
        </w:rPr>
        <w:t>One-on-One Interviews:</w:t>
      </w:r>
    </w:p>
    <w:p w14:paraId="6916E5BA"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Description: Individual interviews with key stakeholders to gather detailed and confidential feedback.</w:t>
      </w:r>
    </w:p>
    <w:p w14:paraId="2E7806E2"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Stakeholder Needs Addressed: Allows for personalized engagement and the collection of sensitive or detailed information.</w:t>
      </w:r>
    </w:p>
    <w:p w14:paraId="4DACDEAC"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Methods Used: Personal interviews, telephone interviews, and face-to-face discussions.</w:t>
      </w:r>
    </w:p>
    <w:p w14:paraId="7BE74CC4" w14:textId="77777777" w:rsidR="007F212D" w:rsidRPr="007F212D" w:rsidRDefault="007F212D" w:rsidP="0057362E">
      <w:pPr>
        <w:numPr>
          <w:ilvl w:val="0"/>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b/>
          <w:bCs/>
          <w:color w:val="auto"/>
        </w:rPr>
        <w:t>Site Visits:</w:t>
      </w:r>
    </w:p>
    <w:p w14:paraId="7378E4B3"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Description: Visits to project sites to observe progress, engage with local stakeholders, and address site-specific issues.</w:t>
      </w:r>
    </w:p>
    <w:p w14:paraId="7FEA9DA3"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Stakeholder Needs Addressed: Provides firsthand insight into project implementation and allows for direct interaction with affected communities.</w:t>
      </w:r>
    </w:p>
    <w:p w14:paraId="66AE64BB" w14:textId="77777777" w:rsidR="007F212D" w:rsidRPr="007F212D" w:rsidRDefault="007F212D" w:rsidP="0057362E">
      <w:pPr>
        <w:numPr>
          <w:ilvl w:val="1"/>
          <w:numId w:val="12"/>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Methods Used: Site inspections, walkthroughs, and on-site consultations.</w:t>
      </w:r>
    </w:p>
    <w:p w14:paraId="4B5B5723" w14:textId="77777777" w:rsidR="007F212D" w:rsidRPr="0012118D" w:rsidRDefault="007F212D" w:rsidP="007F212D">
      <w:pPr>
        <w:spacing w:before="100" w:beforeAutospacing="1" w:after="100" w:afterAutospacing="1" w:line="240" w:lineRule="auto"/>
        <w:ind w:left="0" w:firstLine="0"/>
        <w:jc w:val="left"/>
        <w:rPr>
          <w:rFonts w:asciiTheme="minorHAnsi" w:eastAsia="Times New Roman" w:hAnsiTheme="minorHAnsi" w:cstheme="minorHAnsi"/>
          <w:i/>
          <w:iCs/>
          <w:color w:val="auto"/>
        </w:rPr>
      </w:pPr>
      <w:r w:rsidRPr="0012118D">
        <w:rPr>
          <w:rFonts w:asciiTheme="minorHAnsi" w:eastAsia="Times New Roman" w:hAnsiTheme="minorHAnsi" w:cstheme="minorHAnsi"/>
          <w:b/>
          <w:bCs/>
          <w:i/>
          <w:iCs/>
          <w:color w:val="auto"/>
        </w:rPr>
        <w:t>Examples of Stakeholder Engagement Activities:</w:t>
      </w:r>
    </w:p>
    <w:p w14:paraId="0A2AC790" w14:textId="77777777" w:rsidR="007F212D" w:rsidRPr="007F212D" w:rsidRDefault="007F212D" w:rsidP="0057362E">
      <w:pPr>
        <w:numPr>
          <w:ilvl w:val="0"/>
          <w:numId w:val="13"/>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Government Entities: Correspondence by phone/email, formal meetings, and roundtable discussions.</w:t>
      </w:r>
    </w:p>
    <w:p w14:paraId="26369DBB" w14:textId="77777777" w:rsidR="007F212D" w:rsidRPr="007F212D" w:rsidRDefault="007F212D" w:rsidP="0057362E">
      <w:pPr>
        <w:numPr>
          <w:ilvl w:val="0"/>
          <w:numId w:val="13"/>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Local Communities and Vulnerable Groups: Letters to village leaders, traditional notifications, community meetings, focus group discussions, and outreach activities.</w:t>
      </w:r>
    </w:p>
    <w:p w14:paraId="184DCE2D" w14:textId="77777777" w:rsidR="007F212D" w:rsidRPr="007F212D" w:rsidRDefault="007F212D" w:rsidP="0057362E">
      <w:pPr>
        <w:numPr>
          <w:ilvl w:val="0"/>
          <w:numId w:val="13"/>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Project Updates and Information Dissemination: Public notices, press releases, project website updates, consultation meetings, information leaflets, and brochures.</w:t>
      </w:r>
    </w:p>
    <w:p w14:paraId="7BEB5382" w14:textId="77777777" w:rsidR="007F212D" w:rsidRPr="0012118D" w:rsidRDefault="007F212D" w:rsidP="007F212D">
      <w:pPr>
        <w:spacing w:before="100" w:beforeAutospacing="1" w:after="100" w:afterAutospacing="1" w:line="240" w:lineRule="auto"/>
        <w:ind w:left="0" w:firstLine="0"/>
        <w:jc w:val="left"/>
        <w:rPr>
          <w:rFonts w:asciiTheme="minorHAnsi" w:eastAsia="Times New Roman" w:hAnsiTheme="minorHAnsi" w:cstheme="minorHAnsi"/>
          <w:i/>
          <w:iCs/>
          <w:color w:val="auto"/>
        </w:rPr>
      </w:pPr>
      <w:r w:rsidRPr="0012118D">
        <w:rPr>
          <w:rFonts w:asciiTheme="minorHAnsi" w:eastAsia="Times New Roman" w:hAnsiTheme="minorHAnsi" w:cstheme="minorHAnsi"/>
          <w:b/>
          <w:bCs/>
          <w:i/>
          <w:iCs/>
          <w:color w:val="auto"/>
        </w:rPr>
        <w:t>Language and Accessibility:</w:t>
      </w:r>
    </w:p>
    <w:p w14:paraId="0DEFA727" w14:textId="77777777" w:rsidR="007F212D" w:rsidRPr="007F212D" w:rsidRDefault="007F212D" w:rsidP="0057362E">
      <w:pPr>
        <w:numPr>
          <w:ilvl w:val="0"/>
          <w:numId w:val="14"/>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Information will be disclosed in local languages to ensure accessibility for all stakeholders.</w:t>
      </w:r>
    </w:p>
    <w:p w14:paraId="3DEC3FA3" w14:textId="77777777" w:rsidR="007F212D" w:rsidRPr="007F212D" w:rsidRDefault="007F212D" w:rsidP="0057362E">
      <w:pPr>
        <w:numPr>
          <w:ilvl w:val="0"/>
          <w:numId w:val="14"/>
        </w:numPr>
        <w:spacing w:before="100" w:beforeAutospacing="1" w:after="100" w:afterAutospacing="1" w:line="240" w:lineRule="auto"/>
        <w:jc w:val="left"/>
        <w:rPr>
          <w:rFonts w:asciiTheme="minorHAnsi" w:eastAsia="Times New Roman" w:hAnsiTheme="minorHAnsi" w:cstheme="minorHAnsi"/>
          <w:color w:val="auto"/>
        </w:rPr>
      </w:pPr>
      <w:r w:rsidRPr="007F212D">
        <w:rPr>
          <w:rFonts w:asciiTheme="minorHAnsi" w:eastAsia="Times New Roman" w:hAnsiTheme="minorHAnsi" w:cstheme="minorHAnsi"/>
          <w:color w:val="auto"/>
        </w:rPr>
        <w:t>Documents will be available in culturally appropriate formats and distributed through accessible channels.</w:t>
      </w:r>
    </w:p>
    <w:p w14:paraId="2F616787" w14:textId="355B7939" w:rsidR="00D6113D" w:rsidRPr="00132BDC" w:rsidRDefault="00D6113D" w:rsidP="007A437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i/>
        </w:rPr>
      </w:pPr>
    </w:p>
    <w:p w14:paraId="64C6ACDD" w14:textId="409BBE48" w:rsidR="00D6113D" w:rsidRPr="00C612CC" w:rsidRDefault="00D6113D" w:rsidP="00A91E77">
      <w:pPr>
        <w:pStyle w:val="Heading3"/>
        <w:ind w:left="701"/>
        <w:rPr>
          <w:rFonts w:asciiTheme="minorHAnsi" w:hAnsiTheme="minorHAnsi" w:cstheme="minorHAnsi"/>
          <w:b/>
          <w:bCs/>
          <w:color w:val="auto"/>
        </w:rPr>
      </w:pPr>
      <w:bookmarkStart w:id="28" w:name="_Hlk34157935"/>
      <w:r w:rsidRPr="00C612CC">
        <w:rPr>
          <w:rFonts w:asciiTheme="minorHAnsi" w:hAnsiTheme="minorHAnsi" w:cstheme="minorHAnsi"/>
          <w:b/>
          <w:bCs/>
          <w:color w:val="auto"/>
        </w:rPr>
        <w:t xml:space="preserve">4.3. Stakeholder engagement plan </w:t>
      </w:r>
    </w:p>
    <w:p w14:paraId="12B7AE18" w14:textId="3E93EA9D" w:rsidR="00AC61C9" w:rsidRPr="00AC61C9" w:rsidRDefault="00AC61C9" w:rsidP="00AC61C9">
      <w:pPr>
        <w:spacing w:before="100" w:beforeAutospacing="1" w:after="100" w:afterAutospacing="1"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 xml:space="preserve">The following table outlines the stakeholder engagement plan for the Nigeria Human Capital Opportunities for Prosperity and Equality (HOPE) project, </w:t>
      </w:r>
      <w:r w:rsidR="00D7378F" w:rsidRPr="00C612CC">
        <w:rPr>
          <w:rFonts w:asciiTheme="minorHAnsi" w:eastAsia="Times New Roman" w:hAnsiTheme="minorHAnsi" w:cstheme="minorHAnsi"/>
          <w:color w:val="auto"/>
        </w:rPr>
        <w:t>t</w:t>
      </w:r>
      <w:r w:rsidRPr="00AC61C9">
        <w:rPr>
          <w:rFonts w:asciiTheme="minorHAnsi" w:eastAsia="Times New Roman" w:hAnsiTheme="minorHAnsi" w:cstheme="minorHAnsi"/>
          <w:color w:val="auto"/>
        </w:rPr>
        <w:t>he plan ensures that all relevant stakeholders, especially vulnerable groups, are consulted and engaged throughout the project stages.</w:t>
      </w:r>
    </w:p>
    <w:tbl>
      <w:tblPr>
        <w:tblStyle w:val="SLRTable"/>
        <w:tblW w:w="0" w:type="auto"/>
        <w:tblLook w:val="04A0" w:firstRow="1" w:lastRow="0" w:firstColumn="1" w:lastColumn="0" w:noHBand="0" w:noVBand="1"/>
      </w:tblPr>
      <w:tblGrid>
        <w:gridCol w:w="1474"/>
        <w:gridCol w:w="1157"/>
        <w:gridCol w:w="2191"/>
        <w:gridCol w:w="1499"/>
        <w:gridCol w:w="1434"/>
        <w:gridCol w:w="1585"/>
      </w:tblGrid>
      <w:tr w:rsidR="00184059" w:rsidRPr="00AC61C9" w14:paraId="375CAF55" w14:textId="77777777" w:rsidTr="007A6581">
        <w:trPr>
          <w:cnfStyle w:val="100000000000" w:firstRow="1" w:lastRow="0" w:firstColumn="0" w:lastColumn="0" w:oddVBand="0" w:evenVBand="0" w:oddHBand="0" w:evenHBand="0" w:firstRowFirstColumn="0" w:firstRowLastColumn="0" w:lastRowFirstColumn="0" w:lastRowLastColumn="0"/>
        </w:trPr>
        <w:tc>
          <w:tcPr>
            <w:tcW w:w="0" w:type="auto"/>
            <w:hideMark/>
          </w:tcPr>
          <w:p w14:paraId="2B9E8232" w14:textId="77777777" w:rsidR="00AC61C9" w:rsidRPr="00AC61C9" w:rsidRDefault="00AC61C9" w:rsidP="00AC61C9">
            <w:pPr>
              <w:spacing w:after="0" w:line="240" w:lineRule="auto"/>
              <w:ind w:left="0" w:firstLine="0"/>
              <w:jc w:val="center"/>
              <w:rPr>
                <w:rFonts w:asciiTheme="minorHAnsi" w:eastAsia="Times New Roman" w:hAnsiTheme="minorHAnsi" w:cstheme="minorHAnsi"/>
                <w:b/>
                <w:bCs/>
                <w:color w:val="auto"/>
                <w:sz w:val="22"/>
                <w:szCs w:val="22"/>
              </w:rPr>
            </w:pPr>
            <w:r w:rsidRPr="00AC61C9">
              <w:rPr>
                <w:rFonts w:asciiTheme="minorHAnsi" w:eastAsia="Times New Roman" w:hAnsiTheme="minorHAnsi" w:cstheme="minorHAnsi"/>
                <w:b/>
                <w:bCs/>
                <w:color w:val="auto"/>
                <w:sz w:val="22"/>
                <w:szCs w:val="22"/>
              </w:rPr>
              <w:t>Project Stage</w:t>
            </w:r>
          </w:p>
        </w:tc>
        <w:tc>
          <w:tcPr>
            <w:tcW w:w="0" w:type="auto"/>
            <w:hideMark/>
          </w:tcPr>
          <w:p w14:paraId="7AF589D5" w14:textId="77777777" w:rsidR="00AC61C9" w:rsidRPr="00AC61C9" w:rsidRDefault="00AC61C9" w:rsidP="00AC61C9">
            <w:pPr>
              <w:spacing w:after="0" w:line="240" w:lineRule="auto"/>
              <w:ind w:left="0" w:firstLine="0"/>
              <w:jc w:val="center"/>
              <w:rPr>
                <w:rFonts w:asciiTheme="minorHAnsi" w:eastAsia="Times New Roman" w:hAnsiTheme="minorHAnsi" w:cstheme="minorHAnsi"/>
                <w:b/>
                <w:bCs/>
                <w:color w:val="auto"/>
                <w:sz w:val="22"/>
                <w:szCs w:val="22"/>
              </w:rPr>
            </w:pPr>
            <w:r w:rsidRPr="00AC61C9">
              <w:rPr>
                <w:rFonts w:asciiTheme="minorHAnsi" w:eastAsia="Times New Roman" w:hAnsiTheme="minorHAnsi" w:cstheme="minorHAnsi"/>
                <w:b/>
                <w:bCs/>
                <w:color w:val="auto"/>
                <w:sz w:val="22"/>
                <w:szCs w:val="22"/>
              </w:rPr>
              <w:t>Estimated Date/Time Period</w:t>
            </w:r>
          </w:p>
        </w:tc>
        <w:tc>
          <w:tcPr>
            <w:tcW w:w="0" w:type="auto"/>
            <w:hideMark/>
          </w:tcPr>
          <w:p w14:paraId="38B5B022" w14:textId="77777777" w:rsidR="00AC61C9" w:rsidRPr="00AC61C9" w:rsidRDefault="00AC61C9" w:rsidP="00AC61C9">
            <w:pPr>
              <w:spacing w:after="0" w:line="240" w:lineRule="auto"/>
              <w:ind w:left="0" w:firstLine="0"/>
              <w:jc w:val="center"/>
              <w:rPr>
                <w:rFonts w:asciiTheme="minorHAnsi" w:eastAsia="Times New Roman" w:hAnsiTheme="minorHAnsi" w:cstheme="minorHAnsi"/>
                <w:b/>
                <w:bCs/>
                <w:color w:val="auto"/>
                <w:sz w:val="22"/>
                <w:szCs w:val="22"/>
              </w:rPr>
            </w:pPr>
            <w:r w:rsidRPr="00AC61C9">
              <w:rPr>
                <w:rFonts w:asciiTheme="minorHAnsi" w:eastAsia="Times New Roman" w:hAnsiTheme="minorHAnsi" w:cstheme="minorHAnsi"/>
                <w:b/>
                <w:bCs/>
                <w:color w:val="auto"/>
                <w:sz w:val="22"/>
                <w:szCs w:val="22"/>
              </w:rPr>
              <w:t>Topic of Consultation/Message</w:t>
            </w:r>
          </w:p>
        </w:tc>
        <w:tc>
          <w:tcPr>
            <w:tcW w:w="0" w:type="auto"/>
            <w:hideMark/>
          </w:tcPr>
          <w:p w14:paraId="2D32D6A7" w14:textId="77777777" w:rsidR="00AC61C9" w:rsidRPr="00AC61C9" w:rsidRDefault="00AC61C9" w:rsidP="00AC61C9">
            <w:pPr>
              <w:spacing w:after="0" w:line="240" w:lineRule="auto"/>
              <w:ind w:left="0" w:firstLine="0"/>
              <w:jc w:val="center"/>
              <w:rPr>
                <w:rFonts w:asciiTheme="minorHAnsi" w:eastAsia="Times New Roman" w:hAnsiTheme="minorHAnsi" w:cstheme="minorHAnsi"/>
                <w:b/>
                <w:bCs/>
                <w:color w:val="auto"/>
                <w:sz w:val="22"/>
                <w:szCs w:val="22"/>
              </w:rPr>
            </w:pPr>
            <w:r w:rsidRPr="00AC61C9">
              <w:rPr>
                <w:rFonts w:asciiTheme="minorHAnsi" w:eastAsia="Times New Roman" w:hAnsiTheme="minorHAnsi" w:cstheme="minorHAnsi"/>
                <w:b/>
                <w:bCs/>
                <w:color w:val="auto"/>
                <w:sz w:val="22"/>
                <w:szCs w:val="22"/>
              </w:rPr>
              <w:t>Method Used</w:t>
            </w:r>
          </w:p>
        </w:tc>
        <w:tc>
          <w:tcPr>
            <w:tcW w:w="0" w:type="auto"/>
            <w:hideMark/>
          </w:tcPr>
          <w:p w14:paraId="12619764" w14:textId="77777777" w:rsidR="00AC61C9" w:rsidRPr="00AC61C9" w:rsidRDefault="00AC61C9" w:rsidP="00AC61C9">
            <w:pPr>
              <w:spacing w:after="0" w:line="240" w:lineRule="auto"/>
              <w:ind w:left="0" w:firstLine="0"/>
              <w:jc w:val="center"/>
              <w:rPr>
                <w:rFonts w:asciiTheme="minorHAnsi" w:eastAsia="Times New Roman" w:hAnsiTheme="minorHAnsi" w:cstheme="minorHAnsi"/>
                <w:b/>
                <w:bCs/>
                <w:color w:val="auto"/>
                <w:sz w:val="22"/>
                <w:szCs w:val="22"/>
              </w:rPr>
            </w:pPr>
            <w:r w:rsidRPr="00AC61C9">
              <w:rPr>
                <w:rFonts w:asciiTheme="minorHAnsi" w:eastAsia="Times New Roman" w:hAnsiTheme="minorHAnsi" w:cstheme="minorHAnsi"/>
                <w:b/>
                <w:bCs/>
                <w:color w:val="auto"/>
                <w:sz w:val="22"/>
                <w:szCs w:val="22"/>
              </w:rPr>
              <w:t>Target Stakeholders</w:t>
            </w:r>
          </w:p>
        </w:tc>
        <w:tc>
          <w:tcPr>
            <w:tcW w:w="0" w:type="auto"/>
            <w:hideMark/>
          </w:tcPr>
          <w:p w14:paraId="44F99F2F" w14:textId="77777777" w:rsidR="00AC61C9" w:rsidRPr="00AC61C9" w:rsidRDefault="00AC61C9" w:rsidP="00AC61C9">
            <w:pPr>
              <w:spacing w:after="0" w:line="240" w:lineRule="auto"/>
              <w:ind w:left="0" w:firstLine="0"/>
              <w:jc w:val="center"/>
              <w:rPr>
                <w:rFonts w:asciiTheme="minorHAnsi" w:eastAsia="Times New Roman" w:hAnsiTheme="minorHAnsi" w:cstheme="minorHAnsi"/>
                <w:b/>
                <w:bCs/>
                <w:color w:val="auto"/>
                <w:sz w:val="22"/>
                <w:szCs w:val="22"/>
              </w:rPr>
            </w:pPr>
            <w:r w:rsidRPr="00AC61C9">
              <w:rPr>
                <w:rFonts w:asciiTheme="minorHAnsi" w:eastAsia="Times New Roman" w:hAnsiTheme="minorHAnsi" w:cstheme="minorHAnsi"/>
                <w:b/>
                <w:bCs/>
                <w:color w:val="auto"/>
                <w:sz w:val="22"/>
                <w:szCs w:val="22"/>
              </w:rPr>
              <w:t>Responsibilities</w:t>
            </w:r>
          </w:p>
        </w:tc>
      </w:tr>
      <w:tr w:rsidR="00E37048" w:rsidRPr="00AC61C9" w14:paraId="4EF7DCC5" w14:textId="77777777" w:rsidTr="007A6581">
        <w:tc>
          <w:tcPr>
            <w:tcW w:w="0" w:type="auto"/>
            <w:hideMark/>
          </w:tcPr>
          <w:p w14:paraId="79BF20E0"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sz w:val="22"/>
                <w:szCs w:val="22"/>
              </w:rPr>
            </w:pPr>
            <w:r w:rsidRPr="00AC61C9">
              <w:rPr>
                <w:rFonts w:asciiTheme="minorHAnsi" w:eastAsia="Times New Roman" w:hAnsiTheme="minorHAnsi" w:cstheme="minorHAnsi"/>
                <w:color w:val="auto"/>
                <w:sz w:val="22"/>
                <w:szCs w:val="22"/>
              </w:rPr>
              <w:t>Inception Phase</w:t>
            </w:r>
          </w:p>
        </w:tc>
        <w:tc>
          <w:tcPr>
            <w:tcW w:w="0" w:type="auto"/>
            <w:hideMark/>
          </w:tcPr>
          <w:p w14:paraId="345D18C7"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Month 1</w:t>
            </w:r>
          </w:p>
        </w:tc>
        <w:tc>
          <w:tcPr>
            <w:tcW w:w="0" w:type="auto"/>
            <w:hideMark/>
          </w:tcPr>
          <w:p w14:paraId="728C573E"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Introduction to the HOPE project and its objectives</w:t>
            </w:r>
          </w:p>
        </w:tc>
        <w:tc>
          <w:tcPr>
            <w:tcW w:w="0" w:type="auto"/>
            <w:hideMark/>
          </w:tcPr>
          <w:p w14:paraId="0CFBD445"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Correspondence by phone/email; formal meetings</w:t>
            </w:r>
          </w:p>
        </w:tc>
        <w:tc>
          <w:tcPr>
            <w:tcW w:w="0" w:type="auto"/>
            <w:hideMark/>
          </w:tcPr>
          <w:p w14:paraId="340B2087"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Government entities, local government authorities</w:t>
            </w:r>
          </w:p>
        </w:tc>
        <w:tc>
          <w:tcPr>
            <w:tcW w:w="0" w:type="auto"/>
            <w:hideMark/>
          </w:tcPr>
          <w:p w14:paraId="29EB9D22" w14:textId="7B2CC4B3" w:rsidR="00AC61C9" w:rsidRPr="00AC61C9" w:rsidRDefault="007A6581" w:rsidP="00AC61C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 xml:space="preserve">E&amp;S Specialist, </w:t>
            </w:r>
            <w:r w:rsidR="00AC61C9" w:rsidRPr="00AC61C9">
              <w:rPr>
                <w:rFonts w:asciiTheme="minorHAnsi" w:eastAsia="Times New Roman" w:hAnsiTheme="minorHAnsi" w:cstheme="minorHAnsi"/>
                <w:color w:val="auto"/>
              </w:rPr>
              <w:t>Project Manager</w:t>
            </w:r>
          </w:p>
        </w:tc>
      </w:tr>
      <w:tr w:rsidR="00E37048" w:rsidRPr="00AC61C9" w14:paraId="416FA8B8" w14:textId="77777777" w:rsidTr="007A6581">
        <w:tc>
          <w:tcPr>
            <w:tcW w:w="0" w:type="auto"/>
            <w:hideMark/>
          </w:tcPr>
          <w:p w14:paraId="15DD4CFB"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Baseline Data Collection</w:t>
            </w:r>
          </w:p>
        </w:tc>
        <w:tc>
          <w:tcPr>
            <w:tcW w:w="0" w:type="auto"/>
            <w:hideMark/>
          </w:tcPr>
          <w:p w14:paraId="65DF03BC"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Month 2-3</w:t>
            </w:r>
          </w:p>
        </w:tc>
        <w:tc>
          <w:tcPr>
            <w:tcW w:w="0" w:type="auto"/>
            <w:hideMark/>
          </w:tcPr>
          <w:p w14:paraId="379F393C"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Current socio-economic conditions and challenges</w:t>
            </w:r>
          </w:p>
        </w:tc>
        <w:tc>
          <w:tcPr>
            <w:tcW w:w="0" w:type="auto"/>
            <w:hideMark/>
          </w:tcPr>
          <w:p w14:paraId="726388E3"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One-on-one interviews; focus group discussions</w:t>
            </w:r>
          </w:p>
        </w:tc>
        <w:tc>
          <w:tcPr>
            <w:tcW w:w="0" w:type="auto"/>
            <w:hideMark/>
          </w:tcPr>
          <w:p w14:paraId="6F87615A"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Local communities, vulnerable groups (e.g., poor women, persons with disabilities)</w:t>
            </w:r>
          </w:p>
        </w:tc>
        <w:tc>
          <w:tcPr>
            <w:tcW w:w="0" w:type="auto"/>
            <w:hideMark/>
          </w:tcPr>
          <w:p w14:paraId="37AEA152"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Field Assessment Team</w:t>
            </w:r>
          </w:p>
        </w:tc>
      </w:tr>
      <w:tr w:rsidR="00E37048" w:rsidRPr="00AC61C9" w14:paraId="7567D4D3" w14:textId="77777777" w:rsidTr="007A6581">
        <w:tc>
          <w:tcPr>
            <w:tcW w:w="0" w:type="auto"/>
            <w:hideMark/>
          </w:tcPr>
          <w:p w14:paraId="73A88431"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Needs Assessment</w:t>
            </w:r>
          </w:p>
        </w:tc>
        <w:tc>
          <w:tcPr>
            <w:tcW w:w="0" w:type="auto"/>
            <w:hideMark/>
          </w:tcPr>
          <w:p w14:paraId="22E4347A"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Month 3-4</w:t>
            </w:r>
          </w:p>
        </w:tc>
        <w:tc>
          <w:tcPr>
            <w:tcW w:w="0" w:type="auto"/>
            <w:hideMark/>
          </w:tcPr>
          <w:p w14:paraId="27BDFCB8"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Identification of community needs and priorities</w:t>
            </w:r>
          </w:p>
        </w:tc>
        <w:tc>
          <w:tcPr>
            <w:tcW w:w="0" w:type="auto"/>
            <w:hideMark/>
          </w:tcPr>
          <w:p w14:paraId="3E94F4DD"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Community meetings; letters to village leaders</w:t>
            </w:r>
          </w:p>
        </w:tc>
        <w:tc>
          <w:tcPr>
            <w:tcW w:w="0" w:type="auto"/>
            <w:hideMark/>
          </w:tcPr>
          <w:p w14:paraId="738289D7"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Community leaders, local NGOs</w:t>
            </w:r>
          </w:p>
        </w:tc>
        <w:tc>
          <w:tcPr>
            <w:tcW w:w="0" w:type="auto"/>
            <w:hideMark/>
          </w:tcPr>
          <w:p w14:paraId="71EEE8DA" w14:textId="55271FFE"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Community Liaison Officer</w:t>
            </w:r>
            <w:r w:rsidR="007A6581">
              <w:rPr>
                <w:rFonts w:asciiTheme="minorHAnsi" w:eastAsia="Times New Roman" w:hAnsiTheme="minorHAnsi" w:cstheme="minorHAnsi"/>
                <w:color w:val="auto"/>
              </w:rPr>
              <w:t xml:space="preserve">, </w:t>
            </w:r>
            <w:r w:rsidR="007A6581" w:rsidRPr="00AC61C9">
              <w:rPr>
                <w:rFonts w:asciiTheme="minorHAnsi" w:eastAsia="Times New Roman" w:hAnsiTheme="minorHAnsi" w:cstheme="minorHAnsi"/>
                <w:color w:val="auto"/>
              </w:rPr>
              <w:t>Project Manager</w:t>
            </w:r>
          </w:p>
        </w:tc>
      </w:tr>
      <w:tr w:rsidR="00E37048" w:rsidRPr="00AC61C9" w14:paraId="3B130935" w14:textId="77777777" w:rsidTr="007A6581">
        <w:tc>
          <w:tcPr>
            <w:tcW w:w="0" w:type="auto"/>
            <w:hideMark/>
          </w:tcPr>
          <w:p w14:paraId="2B5C9691"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Draft SEP Development</w:t>
            </w:r>
          </w:p>
        </w:tc>
        <w:tc>
          <w:tcPr>
            <w:tcW w:w="0" w:type="auto"/>
            <w:hideMark/>
          </w:tcPr>
          <w:p w14:paraId="1A091284"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Month 5</w:t>
            </w:r>
          </w:p>
        </w:tc>
        <w:tc>
          <w:tcPr>
            <w:tcW w:w="0" w:type="auto"/>
            <w:hideMark/>
          </w:tcPr>
          <w:p w14:paraId="6918239F"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Proposed stakeholder engagement strategies</w:t>
            </w:r>
          </w:p>
        </w:tc>
        <w:tc>
          <w:tcPr>
            <w:tcW w:w="0" w:type="auto"/>
            <w:hideMark/>
          </w:tcPr>
          <w:p w14:paraId="5E1B8A83"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Disclosure of project documentation; public hearings</w:t>
            </w:r>
          </w:p>
        </w:tc>
        <w:tc>
          <w:tcPr>
            <w:tcW w:w="0" w:type="auto"/>
            <w:hideMark/>
          </w:tcPr>
          <w:p w14:paraId="619DB82D"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General public, environmental and social NGOs</w:t>
            </w:r>
          </w:p>
        </w:tc>
        <w:tc>
          <w:tcPr>
            <w:tcW w:w="0" w:type="auto"/>
            <w:hideMark/>
          </w:tcPr>
          <w:p w14:paraId="7AAF8876" w14:textId="58DB94E3"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 xml:space="preserve">Project Manager, E&amp;S </w:t>
            </w:r>
            <w:r w:rsidR="00E37048">
              <w:rPr>
                <w:rFonts w:asciiTheme="minorHAnsi" w:eastAsia="Times New Roman" w:hAnsiTheme="minorHAnsi" w:cstheme="minorHAnsi"/>
                <w:color w:val="auto"/>
              </w:rPr>
              <w:t>S</w:t>
            </w:r>
            <w:r w:rsidR="00BA27B6">
              <w:rPr>
                <w:rFonts w:asciiTheme="minorHAnsi" w:eastAsia="Times New Roman" w:hAnsiTheme="minorHAnsi" w:cstheme="minorHAnsi"/>
                <w:color w:val="auto"/>
              </w:rPr>
              <w:t>pecialist</w:t>
            </w:r>
          </w:p>
        </w:tc>
      </w:tr>
      <w:tr w:rsidR="00E37048" w:rsidRPr="00AC61C9" w14:paraId="3975296B" w14:textId="77777777" w:rsidTr="007A6581">
        <w:tc>
          <w:tcPr>
            <w:tcW w:w="0" w:type="auto"/>
            <w:hideMark/>
          </w:tcPr>
          <w:p w14:paraId="64551749"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Capacity Building</w:t>
            </w:r>
          </w:p>
        </w:tc>
        <w:tc>
          <w:tcPr>
            <w:tcW w:w="0" w:type="auto"/>
            <w:hideMark/>
          </w:tcPr>
          <w:p w14:paraId="2F6B2DFA"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Month 6-7</w:t>
            </w:r>
          </w:p>
        </w:tc>
        <w:tc>
          <w:tcPr>
            <w:tcW w:w="0" w:type="auto"/>
            <w:hideMark/>
          </w:tcPr>
          <w:p w14:paraId="3DCF9D39"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Training on engagement methods and communication strategies</w:t>
            </w:r>
          </w:p>
        </w:tc>
        <w:tc>
          <w:tcPr>
            <w:tcW w:w="0" w:type="auto"/>
            <w:hideMark/>
          </w:tcPr>
          <w:p w14:paraId="60CF5F88"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Training workshops; outreach activities</w:t>
            </w:r>
          </w:p>
        </w:tc>
        <w:tc>
          <w:tcPr>
            <w:tcW w:w="0" w:type="auto"/>
            <w:hideMark/>
          </w:tcPr>
          <w:p w14:paraId="0E90DDB8"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Government officials, community representatives</w:t>
            </w:r>
          </w:p>
        </w:tc>
        <w:tc>
          <w:tcPr>
            <w:tcW w:w="0" w:type="auto"/>
            <w:hideMark/>
          </w:tcPr>
          <w:p w14:paraId="6696923D" w14:textId="36635AA4"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Training Coordinator</w:t>
            </w:r>
            <w:r w:rsidR="007A6581">
              <w:rPr>
                <w:rFonts w:asciiTheme="minorHAnsi" w:eastAsia="Times New Roman" w:hAnsiTheme="minorHAnsi" w:cstheme="minorHAnsi"/>
                <w:color w:val="auto"/>
              </w:rPr>
              <w:t xml:space="preserve">, </w:t>
            </w:r>
            <w:r w:rsidR="007A6581" w:rsidRPr="00AC61C9">
              <w:rPr>
                <w:rFonts w:asciiTheme="minorHAnsi" w:eastAsia="Times New Roman" w:hAnsiTheme="minorHAnsi" w:cstheme="minorHAnsi"/>
                <w:color w:val="auto"/>
              </w:rPr>
              <w:t xml:space="preserve">E&amp;S </w:t>
            </w:r>
            <w:r w:rsidR="007A6581">
              <w:rPr>
                <w:rFonts w:asciiTheme="minorHAnsi" w:eastAsia="Times New Roman" w:hAnsiTheme="minorHAnsi" w:cstheme="minorHAnsi"/>
                <w:color w:val="auto"/>
              </w:rPr>
              <w:t>Specialist</w:t>
            </w:r>
          </w:p>
        </w:tc>
      </w:tr>
      <w:tr w:rsidR="00E37048" w:rsidRPr="00AC61C9" w14:paraId="79E9B983" w14:textId="77777777" w:rsidTr="007A6581">
        <w:tc>
          <w:tcPr>
            <w:tcW w:w="0" w:type="auto"/>
            <w:hideMark/>
          </w:tcPr>
          <w:p w14:paraId="5EC2BFFE"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Feedback &amp; Review</w:t>
            </w:r>
          </w:p>
        </w:tc>
        <w:tc>
          <w:tcPr>
            <w:tcW w:w="0" w:type="auto"/>
            <w:hideMark/>
          </w:tcPr>
          <w:p w14:paraId="704C501B"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Month 7-8</w:t>
            </w:r>
          </w:p>
        </w:tc>
        <w:tc>
          <w:tcPr>
            <w:tcW w:w="0" w:type="auto"/>
            <w:hideMark/>
          </w:tcPr>
          <w:p w14:paraId="3AAA1E09"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Review of draft Stakeholder Engagement Plan</w:t>
            </w:r>
          </w:p>
        </w:tc>
        <w:tc>
          <w:tcPr>
            <w:tcW w:w="0" w:type="auto"/>
            <w:hideMark/>
          </w:tcPr>
          <w:p w14:paraId="2B4F0D6C"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Focus group discussions; formal meetings</w:t>
            </w:r>
          </w:p>
        </w:tc>
        <w:tc>
          <w:tcPr>
            <w:tcW w:w="0" w:type="auto"/>
            <w:hideMark/>
          </w:tcPr>
          <w:p w14:paraId="12C2AD06"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Government entities, local government authorities, local communities</w:t>
            </w:r>
          </w:p>
        </w:tc>
        <w:tc>
          <w:tcPr>
            <w:tcW w:w="0" w:type="auto"/>
            <w:hideMark/>
          </w:tcPr>
          <w:p w14:paraId="517468EA" w14:textId="0DEC43D1"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 xml:space="preserve">E&amp;S </w:t>
            </w:r>
            <w:r w:rsidR="00BA27B6">
              <w:rPr>
                <w:rFonts w:asciiTheme="minorHAnsi" w:eastAsia="Times New Roman" w:hAnsiTheme="minorHAnsi" w:cstheme="minorHAnsi"/>
                <w:color w:val="auto"/>
              </w:rPr>
              <w:t>Specialist</w:t>
            </w:r>
          </w:p>
        </w:tc>
      </w:tr>
      <w:tr w:rsidR="00E37048" w:rsidRPr="00AC61C9" w14:paraId="06A63146" w14:textId="77777777" w:rsidTr="007A6581">
        <w:tc>
          <w:tcPr>
            <w:tcW w:w="0" w:type="auto"/>
            <w:hideMark/>
          </w:tcPr>
          <w:p w14:paraId="167ED4FF"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Final SEP Presentation</w:t>
            </w:r>
          </w:p>
        </w:tc>
        <w:tc>
          <w:tcPr>
            <w:tcW w:w="0" w:type="auto"/>
            <w:hideMark/>
          </w:tcPr>
          <w:p w14:paraId="1ABDFE99"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Month 8</w:t>
            </w:r>
          </w:p>
        </w:tc>
        <w:tc>
          <w:tcPr>
            <w:tcW w:w="0" w:type="auto"/>
            <w:hideMark/>
          </w:tcPr>
          <w:p w14:paraId="05DD03C2"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Final SEP presentation and feedback</w:t>
            </w:r>
          </w:p>
        </w:tc>
        <w:tc>
          <w:tcPr>
            <w:tcW w:w="0" w:type="auto"/>
            <w:hideMark/>
          </w:tcPr>
          <w:p w14:paraId="0AE5EA98"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Formal meetings; community meetings; public hearings</w:t>
            </w:r>
          </w:p>
        </w:tc>
        <w:tc>
          <w:tcPr>
            <w:tcW w:w="0" w:type="auto"/>
            <w:hideMark/>
          </w:tcPr>
          <w:p w14:paraId="316576C7"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General public, local communities, government officials</w:t>
            </w:r>
          </w:p>
        </w:tc>
        <w:tc>
          <w:tcPr>
            <w:tcW w:w="0" w:type="auto"/>
            <w:hideMark/>
          </w:tcPr>
          <w:p w14:paraId="1C8A748E" w14:textId="0A221E38"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 xml:space="preserve">Project Manager, E&amp;S </w:t>
            </w:r>
            <w:r w:rsidR="007A6581">
              <w:rPr>
                <w:rFonts w:asciiTheme="minorHAnsi" w:eastAsia="Times New Roman" w:hAnsiTheme="minorHAnsi" w:cstheme="minorHAnsi"/>
                <w:color w:val="auto"/>
              </w:rPr>
              <w:t>Specialist</w:t>
            </w:r>
          </w:p>
        </w:tc>
      </w:tr>
      <w:tr w:rsidR="00E37048" w:rsidRPr="00AC61C9" w14:paraId="0107CE09" w14:textId="77777777" w:rsidTr="007A6581">
        <w:tc>
          <w:tcPr>
            <w:tcW w:w="0" w:type="auto"/>
            <w:hideMark/>
          </w:tcPr>
          <w:p w14:paraId="30BCFB0F"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lastRenderedPageBreak/>
              <w:t>Implementation</w:t>
            </w:r>
          </w:p>
        </w:tc>
        <w:tc>
          <w:tcPr>
            <w:tcW w:w="0" w:type="auto"/>
            <w:hideMark/>
          </w:tcPr>
          <w:p w14:paraId="5CF843DE"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Ongoing</w:t>
            </w:r>
          </w:p>
        </w:tc>
        <w:tc>
          <w:tcPr>
            <w:tcW w:w="0" w:type="auto"/>
            <w:hideMark/>
          </w:tcPr>
          <w:p w14:paraId="3B50782F"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Continuous stakeholder engagement and feedback</w:t>
            </w:r>
          </w:p>
        </w:tc>
        <w:tc>
          <w:tcPr>
            <w:tcW w:w="0" w:type="auto"/>
            <w:hideMark/>
          </w:tcPr>
          <w:p w14:paraId="191F896E"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Surveys; periodic reviews; feedback mechanism</w:t>
            </w:r>
          </w:p>
        </w:tc>
        <w:tc>
          <w:tcPr>
            <w:tcW w:w="0" w:type="auto"/>
            <w:hideMark/>
          </w:tcPr>
          <w:p w14:paraId="69E7F914" w14:textId="77777777" w:rsidR="00AC61C9" w:rsidRPr="00AC61C9" w:rsidRDefault="00AC61C9" w:rsidP="00AC61C9">
            <w:pPr>
              <w:spacing w:after="0" w:line="240" w:lineRule="auto"/>
              <w:ind w:left="0" w:firstLine="0"/>
              <w:jc w:val="left"/>
              <w:rPr>
                <w:rFonts w:asciiTheme="minorHAnsi" w:eastAsia="Times New Roman" w:hAnsiTheme="minorHAnsi" w:cstheme="minorHAnsi"/>
                <w:color w:val="auto"/>
              </w:rPr>
            </w:pPr>
            <w:r w:rsidRPr="00AC61C9">
              <w:rPr>
                <w:rFonts w:asciiTheme="minorHAnsi" w:eastAsia="Times New Roman" w:hAnsiTheme="minorHAnsi" w:cstheme="minorHAnsi"/>
                <w:color w:val="auto"/>
              </w:rPr>
              <w:t>All stakeholders</w:t>
            </w:r>
          </w:p>
        </w:tc>
        <w:tc>
          <w:tcPr>
            <w:tcW w:w="0" w:type="auto"/>
            <w:hideMark/>
          </w:tcPr>
          <w:p w14:paraId="034B7658" w14:textId="584640D9" w:rsidR="00AC61C9" w:rsidRPr="00AC61C9" w:rsidRDefault="00184059" w:rsidP="00AC61C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 xml:space="preserve">National Coordinator, </w:t>
            </w:r>
            <w:r w:rsidR="00E37048">
              <w:rPr>
                <w:rFonts w:asciiTheme="minorHAnsi" w:eastAsia="Times New Roman" w:hAnsiTheme="minorHAnsi" w:cstheme="minorHAnsi"/>
                <w:color w:val="auto"/>
              </w:rPr>
              <w:t xml:space="preserve">E&amp;S Specialist and </w:t>
            </w:r>
            <w:r w:rsidR="00AC61C9" w:rsidRPr="00AC61C9">
              <w:rPr>
                <w:rFonts w:asciiTheme="minorHAnsi" w:eastAsia="Times New Roman" w:hAnsiTheme="minorHAnsi" w:cstheme="minorHAnsi"/>
                <w:color w:val="auto"/>
              </w:rPr>
              <w:t xml:space="preserve">Monitoring &amp; Evaluation </w:t>
            </w:r>
            <w:r w:rsidR="00E37048">
              <w:rPr>
                <w:rFonts w:asciiTheme="minorHAnsi" w:eastAsia="Times New Roman" w:hAnsiTheme="minorHAnsi" w:cstheme="minorHAnsi"/>
                <w:color w:val="auto"/>
              </w:rPr>
              <w:t>unit</w:t>
            </w:r>
          </w:p>
        </w:tc>
      </w:tr>
    </w:tbl>
    <w:p w14:paraId="4B002E03" w14:textId="77777777" w:rsidR="00AC61C9" w:rsidRPr="0012118D" w:rsidRDefault="00AC61C9" w:rsidP="00AC61C9">
      <w:pPr>
        <w:spacing w:before="100" w:beforeAutospacing="1" w:after="100" w:afterAutospacing="1" w:line="240" w:lineRule="auto"/>
        <w:ind w:left="0" w:firstLine="0"/>
        <w:jc w:val="left"/>
        <w:outlineLvl w:val="2"/>
        <w:rPr>
          <w:rFonts w:asciiTheme="minorHAnsi" w:eastAsia="Times New Roman" w:hAnsiTheme="minorHAnsi" w:cstheme="minorHAnsi"/>
          <w:b/>
          <w:bCs/>
          <w:i/>
          <w:iCs/>
          <w:color w:val="auto"/>
        </w:rPr>
      </w:pPr>
      <w:r w:rsidRPr="0012118D">
        <w:rPr>
          <w:rFonts w:asciiTheme="minorHAnsi" w:eastAsia="Times New Roman" w:hAnsiTheme="minorHAnsi" w:cstheme="minorHAnsi"/>
          <w:b/>
          <w:bCs/>
          <w:i/>
          <w:iCs/>
          <w:color w:val="auto"/>
        </w:rPr>
        <w:t>Activities Focused on Vulnerable Groups</w:t>
      </w:r>
    </w:p>
    <w:p w14:paraId="60F1F3AE" w14:textId="77777777" w:rsidR="00AC61C9" w:rsidRPr="00AC61C9" w:rsidRDefault="00AC61C9" w:rsidP="0057362E">
      <w:pPr>
        <w:numPr>
          <w:ilvl w:val="0"/>
          <w:numId w:val="3"/>
        </w:numPr>
        <w:spacing w:before="100" w:beforeAutospacing="1" w:after="100" w:afterAutospacing="1" w:line="240" w:lineRule="auto"/>
        <w:rPr>
          <w:rFonts w:asciiTheme="minorHAnsi" w:eastAsia="Times New Roman" w:hAnsiTheme="minorHAnsi" w:cstheme="minorHAnsi"/>
          <w:color w:val="auto"/>
        </w:rPr>
      </w:pPr>
      <w:r w:rsidRPr="00AC61C9">
        <w:rPr>
          <w:rFonts w:asciiTheme="minorHAnsi" w:eastAsia="Times New Roman" w:hAnsiTheme="minorHAnsi" w:cstheme="minorHAnsi"/>
          <w:color w:val="auto"/>
        </w:rPr>
        <w:t>Community Meetings and Outreach Activities: Special attention will be given to ensure that poor women, persons with disabilities, and other vulnerable groups are included in the consultations.</w:t>
      </w:r>
    </w:p>
    <w:p w14:paraId="3D1E406A" w14:textId="77777777" w:rsidR="00AC61C9" w:rsidRPr="00AC61C9" w:rsidRDefault="00AC61C9" w:rsidP="0057362E">
      <w:pPr>
        <w:numPr>
          <w:ilvl w:val="0"/>
          <w:numId w:val="3"/>
        </w:numPr>
        <w:spacing w:before="100" w:beforeAutospacing="1" w:after="100" w:afterAutospacing="1" w:line="240" w:lineRule="auto"/>
        <w:rPr>
          <w:rFonts w:asciiTheme="minorHAnsi" w:eastAsia="Times New Roman" w:hAnsiTheme="minorHAnsi" w:cstheme="minorHAnsi"/>
          <w:color w:val="auto"/>
        </w:rPr>
      </w:pPr>
      <w:r w:rsidRPr="00AC61C9">
        <w:rPr>
          <w:rFonts w:asciiTheme="minorHAnsi" w:eastAsia="Times New Roman" w:hAnsiTheme="minorHAnsi" w:cstheme="minorHAnsi"/>
          <w:color w:val="auto"/>
        </w:rPr>
        <w:t>Disclosure of Project Documentation: Information will be provided in a culturally appropriate and accessible manner, ensuring that vulnerable groups are fully informed about the project.</w:t>
      </w:r>
    </w:p>
    <w:p w14:paraId="4C99F30E" w14:textId="77777777" w:rsidR="00AC61C9" w:rsidRPr="0012118D" w:rsidRDefault="00AC61C9" w:rsidP="00F63D56">
      <w:pPr>
        <w:spacing w:before="100" w:beforeAutospacing="1" w:after="100" w:afterAutospacing="1" w:line="240" w:lineRule="auto"/>
        <w:ind w:left="0" w:firstLine="0"/>
        <w:outlineLvl w:val="2"/>
        <w:rPr>
          <w:rFonts w:asciiTheme="minorHAnsi" w:eastAsia="Times New Roman" w:hAnsiTheme="minorHAnsi" w:cstheme="minorHAnsi"/>
          <w:b/>
          <w:bCs/>
          <w:i/>
          <w:iCs/>
          <w:color w:val="auto"/>
        </w:rPr>
      </w:pPr>
      <w:r w:rsidRPr="0012118D">
        <w:rPr>
          <w:rFonts w:asciiTheme="minorHAnsi" w:eastAsia="Times New Roman" w:hAnsiTheme="minorHAnsi" w:cstheme="minorHAnsi"/>
          <w:b/>
          <w:bCs/>
          <w:i/>
          <w:iCs/>
          <w:color w:val="auto"/>
        </w:rPr>
        <w:t>Methods Used</w:t>
      </w:r>
    </w:p>
    <w:p w14:paraId="490E440A" w14:textId="77777777" w:rsidR="00AC61C9" w:rsidRPr="00AC61C9" w:rsidRDefault="00AC61C9" w:rsidP="0057362E">
      <w:pPr>
        <w:numPr>
          <w:ilvl w:val="0"/>
          <w:numId w:val="4"/>
        </w:numPr>
        <w:spacing w:before="100" w:beforeAutospacing="1" w:after="100" w:afterAutospacing="1" w:line="240" w:lineRule="auto"/>
        <w:rPr>
          <w:rFonts w:asciiTheme="minorHAnsi" w:eastAsia="Times New Roman" w:hAnsiTheme="minorHAnsi" w:cstheme="minorHAnsi"/>
          <w:color w:val="auto"/>
        </w:rPr>
      </w:pPr>
      <w:r w:rsidRPr="00AC61C9">
        <w:rPr>
          <w:rFonts w:asciiTheme="minorHAnsi" w:eastAsia="Times New Roman" w:hAnsiTheme="minorHAnsi" w:cstheme="minorHAnsi"/>
          <w:color w:val="auto"/>
        </w:rPr>
        <w:t>Government Entities: Correspondence by phone/email, one-on-one interviews, formal meetings, and roundtable discussions.</w:t>
      </w:r>
    </w:p>
    <w:p w14:paraId="43551950" w14:textId="77777777" w:rsidR="00AC61C9" w:rsidRPr="00AC61C9" w:rsidRDefault="00AC61C9" w:rsidP="0057362E">
      <w:pPr>
        <w:numPr>
          <w:ilvl w:val="0"/>
          <w:numId w:val="4"/>
        </w:numPr>
        <w:spacing w:before="100" w:beforeAutospacing="1" w:after="100" w:afterAutospacing="1" w:line="240" w:lineRule="auto"/>
        <w:rPr>
          <w:rFonts w:asciiTheme="minorHAnsi" w:eastAsia="Times New Roman" w:hAnsiTheme="minorHAnsi" w:cstheme="minorHAnsi"/>
          <w:color w:val="auto"/>
        </w:rPr>
      </w:pPr>
      <w:r w:rsidRPr="00AC61C9">
        <w:rPr>
          <w:rFonts w:asciiTheme="minorHAnsi" w:eastAsia="Times New Roman" w:hAnsiTheme="minorHAnsi" w:cstheme="minorHAnsi"/>
          <w:color w:val="auto"/>
        </w:rPr>
        <w:t>Local Communities/Vulnerable Groups: Letters to village leaders, traditional notifications, disclosure of project documentation in a culturally appropriate and accessible manner, community meetings, focus group discussions, and outreach activities.</w:t>
      </w:r>
    </w:p>
    <w:p w14:paraId="32B8D832" w14:textId="77777777" w:rsidR="00AC61C9" w:rsidRPr="0012118D" w:rsidRDefault="00AC61C9" w:rsidP="00F63D56">
      <w:pPr>
        <w:spacing w:before="100" w:beforeAutospacing="1" w:after="100" w:afterAutospacing="1" w:line="240" w:lineRule="auto"/>
        <w:ind w:left="0" w:firstLine="0"/>
        <w:outlineLvl w:val="2"/>
        <w:rPr>
          <w:rFonts w:asciiTheme="minorHAnsi" w:eastAsia="Times New Roman" w:hAnsiTheme="minorHAnsi" w:cstheme="minorHAnsi"/>
          <w:b/>
          <w:bCs/>
          <w:i/>
          <w:iCs/>
          <w:color w:val="auto"/>
        </w:rPr>
      </w:pPr>
      <w:r w:rsidRPr="0012118D">
        <w:rPr>
          <w:rFonts w:asciiTheme="minorHAnsi" w:eastAsia="Times New Roman" w:hAnsiTheme="minorHAnsi" w:cstheme="minorHAnsi"/>
          <w:b/>
          <w:bCs/>
          <w:i/>
          <w:iCs/>
          <w:color w:val="auto"/>
        </w:rPr>
        <w:t>Responsibilities</w:t>
      </w:r>
    </w:p>
    <w:p w14:paraId="784AD099" w14:textId="77777777" w:rsidR="00AC61C9" w:rsidRPr="00AC61C9" w:rsidRDefault="00AC61C9" w:rsidP="0057362E">
      <w:pPr>
        <w:numPr>
          <w:ilvl w:val="0"/>
          <w:numId w:val="5"/>
        </w:numPr>
        <w:spacing w:before="100" w:beforeAutospacing="1" w:after="100" w:afterAutospacing="1" w:line="240" w:lineRule="auto"/>
        <w:rPr>
          <w:rFonts w:asciiTheme="minorHAnsi" w:eastAsia="Times New Roman" w:hAnsiTheme="minorHAnsi" w:cstheme="minorHAnsi"/>
          <w:color w:val="auto"/>
        </w:rPr>
      </w:pPr>
      <w:r w:rsidRPr="00AC61C9">
        <w:rPr>
          <w:rFonts w:asciiTheme="minorHAnsi" w:eastAsia="Times New Roman" w:hAnsiTheme="minorHAnsi" w:cstheme="minorHAnsi"/>
          <w:color w:val="auto"/>
        </w:rPr>
        <w:t>Project Manager: Overall coordination and management of stakeholder engagement activities.</w:t>
      </w:r>
    </w:p>
    <w:p w14:paraId="2C14E9F0" w14:textId="77777777" w:rsidR="00AC61C9" w:rsidRPr="00AC61C9" w:rsidRDefault="00AC61C9" w:rsidP="0057362E">
      <w:pPr>
        <w:numPr>
          <w:ilvl w:val="0"/>
          <w:numId w:val="5"/>
        </w:numPr>
        <w:spacing w:before="100" w:beforeAutospacing="1" w:after="100" w:afterAutospacing="1" w:line="240" w:lineRule="auto"/>
        <w:rPr>
          <w:rFonts w:asciiTheme="minorHAnsi" w:eastAsia="Times New Roman" w:hAnsiTheme="minorHAnsi" w:cstheme="minorHAnsi"/>
          <w:color w:val="auto"/>
        </w:rPr>
      </w:pPr>
      <w:r w:rsidRPr="00AC61C9">
        <w:rPr>
          <w:rFonts w:asciiTheme="minorHAnsi" w:eastAsia="Times New Roman" w:hAnsiTheme="minorHAnsi" w:cstheme="minorHAnsi"/>
          <w:color w:val="auto"/>
        </w:rPr>
        <w:t>Community Liaison Officer: Engaging with local communities and vulnerable groups.</w:t>
      </w:r>
    </w:p>
    <w:p w14:paraId="395F54FC" w14:textId="4BAAB5CE" w:rsidR="00AC61C9" w:rsidRPr="00AC61C9" w:rsidRDefault="00AC61C9" w:rsidP="0057362E">
      <w:pPr>
        <w:numPr>
          <w:ilvl w:val="0"/>
          <w:numId w:val="5"/>
        </w:numPr>
        <w:spacing w:before="100" w:beforeAutospacing="1" w:after="100" w:afterAutospacing="1" w:line="240" w:lineRule="auto"/>
        <w:rPr>
          <w:rFonts w:asciiTheme="minorHAnsi" w:eastAsia="Times New Roman" w:hAnsiTheme="minorHAnsi" w:cstheme="minorHAnsi"/>
          <w:color w:val="auto"/>
        </w:rPr>
      </w:pPr>
      <w:r w:rsidRPr="00AC61C9">
        <w:rPr>
          <w:rFonts w:asciiTheme="minorHAnsi" w:eastAsia="Times New Roman" w:hAnsiTheme="minorHAnsi" w:cstheme="minorHAnsi"/>
          <w:color w:val="auto"/>
        </w:rPr>
        <w:t xml:space="preserve">E&amp;S </w:t>
      </w:r>
      <w:r w:rsidR="00324EB8" w:rsidRPr="00C612CC">
        <w:rPr>
          <w:rFonts w:asciiTheme="minorHAnsi" w:eastAsia="Times New Roman" w:hAnsiTheme="minorHAnsi" w:cstheme="minorHAnsi"/>
          <w:color w:val="auto"/>
        </w:rPr>
        <w:t>Specialist/</w:t>
      </w:r>
      <w:r w:rsidRPr="00AC61C9">
        <w:rPr>
          <w:rFonts w:asciiTheme="minorHAnsi" w:eastAsia="Times New Roman" w:hAnsiTheme="minorHAnsi" w:cstheme="minorHAnsi"/>
          <w:color w:val="auto"/>
        </w:rPr>
        <w:t xml:space="preserve">Consultant: </w:t>
      </w:r>
      <w:r w:rsidR="00EE12B1" w:rsidRPr="00AC61C9">
        <w:rPr>
          <w:rFonts w:asciiTheme="minorHAnsi" w:eastAsia="Times New Roman" w:hAnsiTheme="minorHAnsi" w:cstheme="minorHAnsi"/>
          <w:color w:val="auto"/>
        </w:rPr>
        <w:t>Conducting interviews and focus group discussions to collect data</w:t>
      </w:r>
      <w:r w:rsidR="00EE12B1" w:rsidRPr="00C612CC">
        <w:rPr>
          <w:rFonts w:asciiTheme="minorHAnsi" w:eastAsia="Times New Roman" w:hAnsiTheme="minorHAnsi" w:cstheme="minorHAnsi"/>
          <w:color w:val="auto"/>
        </w:rPr>
        <w:t xml:space="preserve">, </w:t>
      </w:r>
      <w:r w:rsidRPr="00AC61C9">
        <w:rPr>
          <w:rFonts w:asciiTheme="minorHAnsi" w:eastAsia="Times New Roman" w:hAnsiTheme="minorHAnsi" w:cstheme="minorHAnsi"/>
          <w:color w:val="auto"/>
        </w:rPr>
        <w:t>Developing</w:t>
      </w:r>
      <w:r w:rsidR="00BF0753" w:rsidRPr="00C612CC">
        <w:rPr>
          <w:rFonts w:asciiTheme="minorHAnsi" w:eastAsia="Times New Roman" w:hAnsiTheme="minorHAnsi" w:cstheme="minorHAnsi"/>
          <w:color w:val="auto"/>
        </w:rPr>
        <w:t>/updating</w:t>
      </w:r>
      <w:r w:rsidRPr="00AC61C9">
        <w:rPr>
          <w:rFonts w:asciiTheme="minorHAnsi" w:eastAsia="Times New Roman" w:hAnsiTheme="minorHAnsi" w:cstheme="minorHAnsi"/>
          <w:color w:val="auto"/>
        </w:rPr>
        <w:t xml:space="preserve"> the SEP and ensuring stakeholder feedback is incorporated.</w:t>
      </w:r>
    </w:p>
    <w:p w14:paraId="194C1540" w14:textId="77777777" w:rsidR="00AC61C9" w:rsidRPr="00AC61C9" w:rsidRDefault="00AC61C9" w:rsidP="0057362E">
      <w:pPr>
        <w:numPr>
          <w:ilvl w:val="0"/>
          <w:numId w:val="5"/>
        </w:numPr>
        <w:spacing w:before="100" w:beforeAutospacing="1" w:after="100" w:afterAutospacing="1" w:line="240" w:lineRule="auto"/>
        <w:rPr>
          <w:rFonts w:asciiTheme="minorHAnsi" w:eastAsia="Times New Roman" w:hAnsiTheme="minorHAnsi" w:cstheme="minorHAnsi"/>
          <w:color w:val="auto"/>
        </w:rPr>
      </w:pPr>
      <w:r w:rsidRPr="00AC61C9">
        <w:rPr>
          <w:rFonts w:asciiTheme="minorHAnsi" w:eastAsia="Times New Roman" w:hAnsiTheme="minorHAnsi" w:cstheme="minorHAnsi"/>
          <w:color w:val="auto"/>
        </w:rPr>
        <w:t>Training Coordinator: Organizing and conducting training sessions.</w:t>
      </w:r>
    </w:p>
    <w:p w14:paraId="16D7F997" w14:textId="68A57E39" w:rsidR="00AC61C9" w:rsidRPr="00AC61C9" w:rsidRDefault="00AC61C9" w:rsidP="0057362E">
      <w:pPr>
        <w:numPr>
          <w:ilvl w:val="0"/>
          <w:numId w:val="5"/>
        </w:numPr>
        <w:spacing w:before="100" w:beforeAutospacing="1" w:after="100" w:afterAutospacing="1" w:line="240" w:lineRule="auto"/>
        <w:rPr>
          <w:rFonts w:asciiTheme="minorHAnsi" w:eastAsia="Times New Roman" w:hAnsiTheme="minorHAnsi" w:cstheme="minorHAnsi"/>
          <w:color w:val="auto"/>
        </w:rPr>
      </w:pPr>
      <w:r w:rsidRPr="00AC61C9">
        <w:rPr>
          <w:rFonts w:asciiTheme="minorHAnsi" w:eastAsia="Times New Roman" w:hAnsiTheme="minorHAnsi" w:cstheme="minorHAnsi"/>
          <w:color w:val="auto"/>
        </w:rPr>
        <w:t>Monitoring &amp; Evaluation Team: Overseeing the monitoring and evaluation of stakeholder engagement activities</w:t>
      </w:r>
      <w:r w:rsidR="00B153C6" w:rsidRPr="00C612CC">
        <w:rPr>
          <w:rFonts w:asciiTheme="minorHAnsi" w:eastAsia="Times New Roman" w:hAnsiTheme="minorHAnsi" w:cstheme="minorHAnsi"/>
          <w:color w:val="auto"/>
        </w:rPr>
        <w:t xml:space="preserve"> with support from the E&amp;S </w:t>
      </w:r>
      <w:r w:rsidR="00324EB8" w:rsidRPr="00C612CC">
        <w:rPr>
          <w:rFonts w:asciiTheme="minorHAnsi" w:eastAsia="Times New Roman" w:hAnsiTheme="minorHAnsi" w:cstheme="minorHAnsi"/>
          <w:color w:val="auto"/>
        </w:rPr>
        <w:t>team.</w:t>
      </w:r>
    </w:p>
    <w:p w14:paraId="5D6A7E2A" w14:textId="0E21B989" w:rsidR="00C612CC" w:rsidRPr="000D791D" w:rsidRDefault="00182DAA" w:rsidP="00C612CC">
      <w:pPr>
        <w:rPr>
          <w:b/>
          <w:bCs/>
          <w:color w:val="0070C0"/>
        </w:rPr>
      </w:pPr>
      <w:r>
        <w:rPr>
          <w:b/>
          <w:bCs/>
          <w:color w:val="0070C0"/>
        </w:rPr>
        <w:t>4.4</w:t>
      </w:r>
      <w:r w:rsidR="000D791D" w:rsidRPr="000D791D">
        <w:rPr>
          <w:b/>
          <w:bCs/>
          <w:color w:val="0070C0"/>
        </w:rPr>
        <w:t xml:space="preserve"> </w:t>
      </w:r>
      <w:r w:rsidR="00C612CC" w:rsidRPr="000D791D">
        <w:rPr>
          <w:b/>
          <w:bCs/>
          <w:color w:val="0070C0"/>
        </w:rPr>
        <w:t xml:space="preserve">Types of Information to be </w:t>
      </w:r>
      <w:proofErr w:type="gramStart"/>
      <w:r w:rsidR="00C612CC" w:rsidRPr="000D791D">
        <w:rPr>
          <w:b/>
          <w:bCs/>
          <w:color w:val="0070C0"/>
        </w:rPr>
        <w:t>Disclosed</w:t>
      </w:r>
      <w:proofErr w:type="gramEnd"/>
    </w:p>
    <w:p w14:paraId="59770BEA" w14:textId="77777777" w:rsidR="00C612CC" w:rsidRPr="00C612CC" w:rsidRDefault="00C612CC" w:rsidP="0057362E">
      <w:pPr>
        <w:numPr>
          <w:ilvl w:val="0"/>
          <w:numId w:val="6"/>
        </w:numPr>
      </w:pPr>
      <w:r w:rsidRPr="00C612CC">
        <w:rPr>
          <w:b/>
          <w:bCs/>
        </w:rPr>
        <w:t>Stakeholder Engagement Plan (SEP):</w:t>
      </w:r>
    </w:p>
    <w:p w14:paraId="4710F71C" w14:textId="77777777" w:rsidR="00C612CC" w:rsidRPr="00C612CC" w:rsidRDefault="00C612CC" w:rsidP="0057362E">
      <w:pPr>
        <w:numPr>
          <w:ilvl w:val="1"/>
          <w:numId w:val="6"/>
        </w:numPr>
        <w:tabs>
          <w:tab w:val="num" w:pos="1440"/>
        </w:tabs>
      </w:pPr>
      <w:r w:rsidRPr="00C612CC">
        <w:t>Detailed SEP document outlining stakeholder engagement strategies and plans.</w:t>
      </w:r>
    </w:p>
    <w:p w14:paraId="097EE520" w14:textId="77777777" w:rsidR="00C612CC" w:rsidRPr="00C612CC" w:rsidRDefault="00C612CC" w:rsidP="0057362E">
      <w:pPr>
        <w:numPr>
          <w:ilvl w:val="0"/>
          <w:numId w:val="6"/>
        </w:numPr>
      </w:pPr>
      <w:r w:rsidRPr="00C612CC">
        <w:rPr>
          <w:b/>
          <w:bCs/>
        </w:rPr>
        <w:t>Grievance Mechanism (GM) Procedures:</w:t>
      </w:r>
    </w:p>
    <w:p w14:paraId="6428AA2E" w14:textId="77777777" w:rsidR="00C612CC" w:rsidRPr="00C612CC" w:rsidRDefault="00C612CC" w:rsidP="0057362E">
      <w:pPr>
        <w:numPr>
          <w:ilvl w:val="1"/>
          <w:numId w:val="6"/>
        </w:numPr>
        <w:tabs>
          <w:tab w:val="num" w:pos="1440"/>
        </w:tabs>
      </w:pPr>
      <w:r w:rsidRPr="00C612CC">
        <w:t>Detailed procedures for lodging complaints and resolving grievances.</w:t>
      </w:r>
    </w:p>
    <w:p w14:paraId="07159156" w14:textId="77777777" w:rsidR="00C612CC" w:rsidRPr="00C612CC" w:rsidRDefault="00C612CC" w:rsidP="0057362E">
      <w:pPr>
        <w:numPr>
          <w:ilvl w:val="0"/>
          <w:numId w:val="6"/>
        </w:numPr>
      </w:pPr>
      <w:r w:rsidRPr="00C612CC">
        <w:rPr>
          <w:b/>
          <w:bCs/>
        </w:rPr>
        <w:t>Project Orientation:</w:t>
      </w:r>
    </w:p>
    <w:p w14:paraId="617555EC" w14:textId="77777777" w:rsidR="00C612CC" w:rsidRPr="00C612CC" w:rsidRDefault="00C612CC" w:rsidP="0057362E">
      <w:pPr>
        <w:numPr>
          <w:ilvl w:val="1"/>
          <w:numId w:val="6"/>
        </w:numPr>
        <w:tabs>
          <w:tab w:val="num" w:pos="1440"/>
        </w:tabs>
      </w:pPr>
      <w:r w:rsidRPr="00C612CC">
        <w:t>Information about the project's objectives, scope, and benefits.</w:t>
      </w:r>
    </w:p>
    <w:p w14:paraId="6D6E3C16" w14:textId="77777777" w:rsidR="00C612CC" w:rsidRPr="00C612CC" w:rsidRDefault="00C612CC" w:rsidP="0057362E">
      <w:pPr>
        <w:numPr>
          <w:ilvl w:val="0"/>
          <w:numId w:val="6"/>
        </w:numPr>
      </w:pPr>
      <w:r w:rsidRPr="00C612CC">
        <w:rPr>
          <w:b/>
          <w:bCs/>
        </w:rPr>
        <w:t>Regular Updates on Project Developments:</w:t>
      </w:r>
    </w:p>
    <w:p w14:paraId="390413C6" w14:textId="77777777" w:rsidR="00C612CC" w:rsidRPr="00C612CC" w:rsidRDefault="00C612CC" w:rsidP="0057362E">
      <w:pPr>
        <w:numPr>
          <w:ilvl w:val="1"/>
          <w:numId w:val="6"/>
        </w:numPr>
        <w:tabs>
          <w:tab w:val="num" w:pos="1440"/>
        </w:tabs>
      </w:pPr>
      <w:r w:rsidRPr="00C612CC">
        <w:lastRenderedPageBreak/>
        <w:t>Progress reports and updates on key milestones.</w:t>
      </w:r>
    </w:p>
    <w:p w14:paraId="6C776F77" w14:textId="2920B0DD" w:rsidR="00C612CC" w:rsidRPr="009D0479" w:rsidRDefault="009D0479" w:rsidP="00C612CC">
      <w:pPr>
        <w:rPr>
          <w:b/>
          <w:bCs/>
          <w:color w:val="0070C0"/>
        </w:rPr>
      </w:pPr>
      <w:r w:rsidRPr="009D0479">
        <w:rPr>
          <w:b/>
          <w:bCs/>
          <w:color w:val="0070C0"/>
        </w:rPr>
        <w:t xml:space="preserve">4.4.1 </w:t>
      </w:r>
      <w:r w:rsidR="00C612CC" w:rsidRPr="009D0479">
        <w:rPr>
          <w:b/>
          <w:bCs/>
          <w:color w:val="0070C0"/>
        </w:rPr>
        <w:t>Formats for Information Disclosure</w:t>
      </w:r>
    </w:p>
    <w:p w14:paraId="3CFC0E95" w14:textId="77777777" w:rsidR="00C612CC" w:rsidRPr="00C612CC" w:rsidRDefault="00C612CC" w:rsidP="0057362E">
      <w:pPr>
        <w:numPr>
          <w:ilvl w:val="0"/>
          <w:numId w:val="7"/>
        </w:numPr>
        <w:rPr>
          <w:b/>
          <w:bCs/>
          <w:i/>
          <w:iCs/>
        </w:rPr>
      </w:pPr>
      <w:r w:rsidRPr="00C612CC">
        <w:rPr>
          <w:b/>
          <w:bCs/>
          <w:i/>
          <w:iCs/>
        </w:rPr>
        <w:t>Public Notices:</w:t>
      </w:r>
    </w:p>
    <w:p w14:paraId="2CC848C4" w14:textId="77777777" w:rsidR="00C612CC" w:rsidRPr="00C612CC" w:rsidRDefault="00C612CC" w:rsidP="0057362E">
      <w:pPr>
        <w:numPr>
          <w:ilvl w:val="1"/>
          <w:numId w:val="7"/>
        </w:numPr>
        <w:tabs>
          <w:tab w:val="num" w:pos="1440"/>
        </w:tabs>
      </w:pPr>
      <w:r w:rsidRPr="00C612CC">
        <w:t>Notices will be posted in public places such as community centers, local government offices, and health centers.</w:t>
      </w:r>
    </w:p>
    <w:p w14:paraId="1A9C4A7E" w14:textId="77777777" w:rsidR="00C612CC" w:rsidRPr="00C612CC" w:rsidRDefault="00C612CC" w:rsidP="0057362E">
      <w:pPr>
        <w:numPr>
          <w:ilvl w:val="0"/>
          <w:numId w:val="7"/>
        </w:numPr>
        <w:rPr>
          <w:i/>
          <w:iCs/>
        </w:rPr>
      </w:pPr>
      <w:r w:rsidRPr="00C612CC">
        <w:rPr>
          <w:b/>
          <w:bCs/>
          <w:i/>
          <w:iCs/>
        </w:rPr>
        <w:t>Press Releases:</w:t>
      </w:r>
    </w:p>
    <w:p w14:paraId="78E27B98" w14:textId="77777777" w:rsidR="00C612CC" w:rsidRPr="00C612CC" w:rsidRDefault="00C612CC" w:rsidP="0057362E">
      <w:pPr>
        <w:numPr>
          <w:ilvl w:val="1"/>
          <w:numId w:val="7"/>
        </w:numPr>
        <w:tabs>
          <w:tab w:val="num" w:pos="1440"/>
        </w:tabs>
      </w:pPr>
      <w:r w:rsidRPr="00C612CC">
        <w:t>Regular press releases will be issued to keep the public informed about project progress and key developments.</w:t>
      </w:r>
    </w:p>
    <w:p w14:paraId="23AC5C6C" w14:textId="77777777" w:rsidR="00C612CC" w:rsidRPr="00C612CC" w:rsidRDefault="00C612CC" w:rsidP="0057362E">
      <w:pPr>
        <w:numPr>
          <w:ilvl w:val="0"/>
          <w:numId w:val="7"/>
        </w:numPr>
        <w:rPr>
          <w:i/>
          <w:iCs/>
        </w:rPr>
      </w:pPr>
      <w:r w:rsidRPr="00C612CC">
        <w:rPr>
          <w:b/>
          <w:bCs/>
          <w:i/>
          <w:iCs/>
        </w:rPr>
        <w:t>Project Website:</w:t>
      </w:r>
    </w:p>
    <w:p w14:paraId="26626BC9" w14:textId="77777777" w:rsidR="00C612CC" w:rsidRPr="00C612CC" w:rsidRDefault="00C612CC" w:rsidP="0057362E">
      <w:pPr>
        <w:numPr>
          <w:ilvl w:val="1"/>
          <w:numId w:val="7"/>
        </w:numPr>
        <w:tabs>
          <w:tab w:val="num" w:pos="1440"/>
        </w:tabs>
      </w:pPr>
      <w:r w:rsidRPr="00C612CC">
        <w:t>A dedicated project website will host all relevant documents and updates, ensuring easy access for stakeholders.</w:t>
      </w:r>
    </w:p>
    <w:p w14:paraId="28CDBB9D" w14:textId="77777777" w:rsidR="00C612CC" w:rsidRPr="00C612CC" w:rsidRDefault="00C612CC" w:rsidP="0057362E">
      <w:pPr>
        <w:numPr>
          <w:ilvl w:val="0"/>
          <w:numId w:val="7"/>
        </w:numPr>
        <w:rPr>
          <w:i/>
          <w:iCs/>
        </w:rPr>
      </w:pPr>
      <w:r w:rsidRPr="00C612CC">
        <w:rPr>
          <w:b/>
          <w:bCs/>
          <w:i/>
          <w:iCs/>
        </w:rPr>
        <w:t>Consultation Meetings:</w:t>
      </w:r>
    </w:p>
    <w:p w14:paraId="77A33559" w14:textId="77777777" w:rsidR="00C612CC" w:rsidRPr="00C612CC" w:rsidRDefault="00C612CC" w:rsidP="0057362E">
      <w:pPr>
        <w:numPr>
          <w:ilvl w:val="1"/>
          <w:numId w:val="7"/>
        </w:numPr>
        <w:tabs>
          <w:tab w:val="num" w:pos="1440"/>
        </w:tabs>
      </w:pPr>
      <w:r w:rsidRPr="00C612CC">
        <w:t>Regular consultation meetings will be held with stakeholders to provide updates and gather feedback.</w:t>
      </w:r>
    </w:p>
    <w:p w14:paraId="4B4283D4" w14:textId="77777777" w:rsidR="00C612CC" w:rsidRPr="00C612CC" w:rsidRDefault="00C612CC" w:rsidP="0057362E">
      <w:pPr>
        <w:numPr>
          <w:ilvl w:val="0"/>
          <w:numId w:val="7"/>
        </w:numPr>
        <w:rPr>
          <w:i/>
          <w:iCs/>
        </w:rPr>
      </w:pPr>
      <w:r w:rsidRPr="00C612CC">
        <w:rPr>
          <w:b/>
          <w:bCs/>
          <w:i/>
          <w:iCs/>
        </w:rPr>
        <w:t>Information Leaflets and Brochures:</w:t>
      </w:r>
    </w:p>
    <w:p w14:paraId="51C83674" w14:textId="77777777" w:rsidR="00C612CC" w:rsidRPr="00C612CC" w:rsidRDefault="00C612CC" w:rsidP="0057362E">
      <w:pPr>
        <w:numPr>
          <w:ilvl w:val="1"/>
          <w:numId w:val="7"/>
        </w:numPr>
        <w:tabs>
          <w:tab w:val="num" w:pos="1440"/>
        </w:tabs>
      </w:pPr>
      <w:r w:rsidRPr="00C612CC">
        <w:t>Printed materials will be distributed to provide detailed information about the project.</w:t>
      </w:r>
    </w:p>
    <w:p w14:paraId="08DDE333" w14:textId="77777777" w:rsidR="00C612CC" w:rsidRPr="00C612CC" w:rsidRDefault="00C612CC" w:rsidP="0057362E">
      <w:pPr>
        <w:numPr>
          <w:ilvl w:val="0"/>
          <w:numId w:val="7"/>
        </w:numPr>
        <w:rPr>
          <w:i/>
          <w:iCs/>
        </w:rPr>
      </w:pPr>
      <w:r w:rsidRPr="00C612CC">
        <w:rPr>
          <w:b/>
          <w:bCs/>
          <w:i/>
          <w:iCs/>
        </w:rPr>
        <w:t>Separate Focus Group Meetings:</w:t>
      </w:r>
    </w:p>
    <w:p w14:paraId="4361D3F3" w14:textId="77777777" w:rsidR="00C612CC" w:rsidRPr="00C612CC" w:rsidRDefault="00C612CC" w:rsidP="0057362E">
      <w:pPr>
        <w:numPr>
          <w:ilvl w:val="1"/>
          <w:numId w:val="7"/>
        </w:numPr>
        <w:tabs>
          <w:tab w:val="num" w:pos="1440"/>
        </w:tabs>
      </w:pPr>
      <w:r w:rsidRPr="00C612CC">
        <w:t>Special focus group meetings will be organized with vulnerable groups to ensure their specific concerns and needs are addressed.</w:t>
      </w:r>
    </w:p>
    <w:p w14:paraId="1B0CE281" w14:textId="0C976CA8" w:rsidR="00C612CC" w:rsidRPr="009D0479" w:rsidRDefault="009D0479" w:rsidP="00C612CC">
      <w:pPr>
        <w:rPr>
          <w:b/>
          <w:bCs/>
          <w:color w:val="0070C0"/>
        </w:rPr>
      </w:pPr>
      <w:r w:rsidRPr="009D0479">
        <w:rPr>
          <w:b/>
          <w:bCs/>
          <w:color w:val="0070C0"/>
        </w:rPr>
        <w:t xml:space="preserve">4.4.2 </w:t>
      </w:r>
      <w:r w:rsidR="00C612CC" w:rsidRPr="009D0479">
        <w:rPr>
          <w:b/>
          <w:bCs/>
          <w:color w:val="0070C0"/>
        </w:rPr>
        <w:t>Languages for Information Disclosure</w:t>
      </w:r>
    </w:p>
    <w:p w14:paraId="585A1E71" w14:textId="77777777" w:rsidR="00C612CC" w:rsidRPr="00C612CC" w:rsidRDefault="00C612CC" w:rsidP="0057362E">
      <w:pPr>
        <w:numPr>
          <w:ilvl w:val="0"/>
          <w:numId w:val="8"/>
        </w:numPr>
      </w:pPr>
      <w:r w:rsidRPr="00C612CC">
        <w:t>All information will be disclosed in English.</w:t>
      </w:r>
    </w:p>
    <w:p w14:paraId="144EBC01" w14:textId="77777777" w:rsidR="00C612CC" w:rsidRPr="00C612CC" w:rsidRDefault="00C612CC" w:rsidP="0057362E">
      <w:pPr>
        <w:numPr>
          <w:ilvl w:val="0"/>
          <w:numId w:val="8"/>
        </w:numPr>
      </w:pPr>
      <w:r w:rsidRPr="00C612CC">
        <w:t xml:space="preserve">Additionally, local languages such as Hausa and Fulfulde will be used to ensure accessibility and comprehension by all stakeholders, particularly local </w:t>
      </w:r>
      <w:proofErr w:type="gramStart"/>
      <w:r w:rsidRPr="00C612CC">
        <w:t>communities</w:t>
      </w:r>
      <w:proofErr w:type="gramEnd"/>
      <w:r w:rsidRPr="00C612CC">
        <w:t xml:space="preserve"> and vulnerable groups.</w:t>
      </w:r>
    </w:p>
    <w:p w14:paraId="2B8F3BDF" w14:textId="52DE4614" w:rsidR="00C612CC" w:rsidRPr="009D0479" w:rsidRDefault="009D0479" w:rsidP="00C612CC">
      <w:pPr>
        <w:rPr>
          <w:b/>
          <w:bCs/>
          <w:color w:val="0070C0"/>
        </w:rPr>
      </w:pPr>
      <w:r w:rsidRPr="009D0479">
        <w:rPr>
          <w:b/>
          <w:bCs/>
          <w:color w:val="0070C0"/>
        </w:rPr>
        <w:t xml:space="preserve">4.4.3 </w:t>
      </w:r>
      <w:r w:rsidR="00C612CC" w:rsidRPr="009D0479">
        <w:rPr>
          <w:b/>
          <w:bCs/>
          <w:color w:val="0070C0"/>
        </w:rPr>
        <w:t>Disclosure Strategy</w:t>
      </w:r>
    </w:p>
    <w:p w14:paraId="30F894C2" w14:textId="77777777" w:rsidR="00C612CC" w:rsidRPr="00C612CC" w:rsidRDefault="00C612CC" w:rsidP="0057362E">
      <w:pPr>
        <w:numPr>
          <w:ilvl w:val="0"/>
          <w:numId w:val="9"/>
        </w:numPr>
      </w:pPr>
      <w:r w:rsidRPr="00C612CC">
        <w:rPr>
          <w:b/>
          <w:bCs/>
        </w:rPr>
        <w:t>Community Meetings:</w:t>
      </w:r>
      <w:r w:rsidRPr="00C612CC">
        <w:t xml:space="preserve"> Detailed project information will be shared during community meetings, allowing for interactive discussions and feedback.</w:t>
      </w:r>
    </w:p>
    <w:p w14:paraId="4B6F9989" w14:textId="77777777" w:rsidR="00C612CC" w:rsidRPr="00C612CC" w:rsidRDefault="00C612CC" w:rsidP="0057362E">
      <w:pPr>
        <w:numPr>
          <w:ilvl w:val="0"/>
          <w:numId w:val="9"/>
        </w:numPr>
      </w:pPr>
      <w:r w:rsidRPr="00C612CC">
        <w:rPr>
          <w:b/>
          <w:bCs/>
        </w:rPr>
        <w:t>Traditional Notifications:</w:t>
      </w:r>
      <w:r w:rsidRPr="00C612CC">
        <w:t xml:space="preserve"> Information will be disseminated through traditional means, such as announcements during community gatherings and religious events.</w:t>
      </w:r>
    </w:p>
    <w:p w14:paraId="13620C6A" w14:textId="77777777" w:rsidR="00C612CC" w:rsidRPr="00C612CC" w:rsidRDefault="00C612CC" w:rsidP="0057362E">
      <w:pPr>
        <w:numPr>
          <w:ilvl w:val="0"/>
          <w:numId w:val="9"/>
        </w:numPr>
      </w:pPr>
      <w:r w:rsidRPr="00C612CC">
        <w:rPr>
          <w:b/>
          <w:bCs/>
        </w:rPr>
        <w:t>Outreach Activities:</w:t>
      </w:r>
      <w:r w:rsidRPr="00C612CC">
        <w:t xml:space="preserve"> Field teams will conduct outreach activities to distribute information leaflets and brochures and engage directly with community members.</w:t>
      </w:r>
    </w:p>
    <w:p w14:paraId="33830AB6" w14:textId="77777777" w:rsidR="00C612CC" w:rsidRPr="00C612CC" w:rsidRDefault="00C612CC" w:rsidP="0057362E">
      <w:pPr>
        <w:numPr>
          <w:ilvl w:val="0"/>
          <w:numId w:val="9"/>
        </w:numPr>
      </w:pPr>
      <w:r w:rsidRPr="00C612CC">
        <w:rPr>
          <w:b/>
          <w:bCs/>
        </w:rPr>
        <w:t>Focus Group Discussions:</w:t>
      </w:r>
      <w:r w:rsidRPr="00C612CC">
        <w:t xml:space="preserve"> Separate sessions will be organized for women, persons with disabilities, and other vulnerable groups to ensure their voices are heard and their concerns are integrated into the project plans.</w:t>
      </w:r>
    </w:p>
    <w:p w14:paraId="453EB78B" w14:textId="77777777" w:rsidR="00C612CC" w:rsidRPr="00C612CC" w:rsidRDefault="00C612CC" w:rsidP="0057362E">
      <w:pPr>
        <w:numPr>
          <w:ilvl w:val="0"/>
          <w:numId w:val="9"/>
        </w:numPr>
      </w:pPr>
      <w:r w:rsidRPr="00C612CC">
        <w:rPr>
          <w:b/>
          <w:bCs/>
        </w:rPr>
        <w:lastRenderedPageBreak/>
        <w:t>Public Hearings:</w:t>
      </w:r>
      <w:r w:rsidRPr="00C612CC">
        <w:t xml:space="preserve"> Formal public hearings will be conducted to provide a platform for stakeholders to express their views and seek clarifications about the project.</w:t>
      </w:r>
    </w:p>
    <w:p w14:paraId="121417A8" w14:textId="77777777" w:rsidR="00C612CC" w:rsidRPr="00C612CC" w:rsidRDefault="00C612CC" w:rsidP="00C612CC">
      <w:r w:rsidRPr="00C612CC">
        <w:t>This comprehensive information disclosure plan ensures that all stakeholders, including vulnerable groups, are well-informed and actively engaged throughout the project lifecycle.</w:t>
      </w:r>
    </w:p>
    <w:bookmarkEnd w:id="28"/>
    <w:p w14:paraId="5B96F9F8" w14:textId="77777777" w:rsidR="009D0479" w:rsidRDefault="009D0479" w:rsidP="009D0479">
      <w:pPr>
        <w:pStyle w:val="Heading3"/>
        <w:tabs>
          <w:tab w:val="center" w:pos="4996"/>
        </w:tabs>
        <w:ind w:left="0" w:firstLine="0"/>
        <w:rPr>
          <w:b/>
          <w:bCs/>
          <w:color w:val="auto"/>
        </w:rPr>
      </w:pPr>
    </w:p>
    <w:p w14:paraId="5CF18305" w14:textId="4A302FFB" w:rsidR="00B64D59" w:rsidRPr="00937E11" w:rsidRDefault="009D0479" w:rsidP="009D0479">
      <w:pPr>
        <w:pStyle w:val="Heading3"/>
        <w:tabs>
          <w:tab w:val="center" w:pos="4996"/>
        </w:tabs>
        <w:ind w:left="0" w:firstLine="0"/>
        <w:rPr>
          <w:b/>
          <w:bCs/>
          <w:color w:val="auto"/>
        </w:rPr>
      </w:pPr>
      <w:r w:rsidRPr="009D0479">
        <w:rPr>
          <w:b/>
          <w:bCs/>
          <w:color w:val="0070C0"/>
        </w:rPr>
        <w:t xml:space="preserve">4.5 </w:t>
      </w:r>
      <w:r w:rsidR="00092492" w:rsidRPr="009D0479">
        <w:rPr>
          <w:b/>
          <w:bCs/>
          <w:color w:val="0070C0"/>
        </w:rPr>
        <w:t xml:space="preserve">Reporting back to </w:t>
      </w:r>
      <w:r w:rsidR="004408F1">
        <w:rPr>
          <w:b/>
          <w:bCs/>
          <w:color w:val="0070C0"/>
        </w:rPr>
        <w:t>S</w:t>
      </w:r>
      <w:r w:rsidR="004408F1" w:rsidRPr="009D0479">
        <w:rPr>
          <w:b/>
          <w:bCs/>
          <w:color w:val="0070C0"/>
        </w:rPr>
        <w:t>takeholders.</w:t>
      </w:r>
      <w:r w:rsidR="0050477C">
        <w:rPr>
          <w:b/>
          <w:bCs/>
          <w:color w:val="auto"/>
        </w:rPr>
        <w:tab/>
      </w:r>
    </w:p>
    <w:p w14:paraId="383C2BC9" w14:textId="2493D36C" w:rsidR="00B64D59" w:rsidRDefault="00B64D59" w:rsidP="00B64D59">
      <w:pPr>
        <w:rPr>
          <w:color w:val="auto"/>
        </w:rPr>
      </w:pPr>
      <w:r w:rsidRPr="00022F22">
        <w:rPr>
          <w:color w:val="auto"/>
        </w:rPr>
        <w:t xml:space="preserve">Stakeholders will be kept informed as the project develops, </w:t>
      </w:r>
      <w:r w:rsidR="00A0517B" w:rsidRPr="00022F22">
        <w:rPr>
          <w:color w:val="auto"/>
        </w:rPr>
        <w:t>including reporting</w:t>
      </w:r>
      <w:r w:rsidRPr="00022F22">
        <w:rPr>
          <w:color w:val="auto"/>
        </w:rPr>
        <w:t xml:space="preserve"> on project environmental and social performance and implementation of the stakeholder engagement plan and </w:t>
      </w:r>
      <w:r w:rsidR="00A151DF" w:rsidRPr="00022F22">
        <w:rPr>
          <w:color w:val="auto"/>
        </w:rPr>
        <w:t>Grievance Mechanism</w:t>
      </w:r>
      <w:r w:rsidR="00A0517B" w:rsidRPr="00022F22">
        <w:rPr>
          <w:color w:val="auto"/>
        </w:rPr>
        <w:t>, and on the project’s overall implementation progress</w:t>
      </w:r>
      <w:r w:rsidR="000A1B22" w:rsidRPr="00022F22">
        <w:rPr>
          <w:color w:val="auto"/>
        </w:rPr>
        <w:t>.</w:t>
      </w:r>
      <w:r w:rsidRPr="00022F22">
        <w:rPr>
          <w:color w:val="auto"/>
        </w:rPr>
        <w:t xml:space="preserve"> </w:t>
      </w:r>
    </w:p>
    <w:p w14:paraId="02FF315D" w14:textId="77777777" w:rsidR="0077532C" w:rsidRDefault="0077532C" w:rsidP="00B64D59">
      <w:pPr>
        <w:rPr>
          <w:color w:val="auto"/>
        </w:rPr>
      </w:pPr>
    </w:p>
    <w:p w14:paraId="6AEF680F" w14:textId="77777777" w:rsidR="00E03BEF" w:rsidRDefault="00E03BEF" w:rsidP="00B64D59">
      <w:pPr>
        <w:rPr>
          <w:color w:val="auto"/>
        </w:rPr>
      </w:pPr>
    </w:p>
    <w:p w14:paraId="7CD690EF" w14:textId="77777777" w:rsidR="00E03BEF" w:rsidRDefault="00E03BEF" w:rsidP="00B64D59">
      <w:pPr>
        <w:rPr>
          <w:color w:val="auto"/>
        </w:rPr>
      </w:pPr>
    </w:p>
    <w:p w14:paraId="177FDC54" w14:textId="77777777" w:rsidR="00E03BEF" w:rsidRDefault="00E03BEF" w:rsidP="00B64D59">
      <w:pPr>
        <w:rPr>
          <w:color w:val="auto"/>
        </w:rPr>
      </w:pPr>
    </w:p>
    <w:p w14:paraId="31334102" w14:textId="77777777" w:rsidR="00E03BEF" w:rsidRPr="00022F22" w:rsidRDefault="00E03BEF" w:rsidP="00B64D59">
      <w:pPr>
        <w:rPr>
          <w:color w:val="auto"/>
        </w:rPr>
      </w:pPr>
    </w:p>
    <w:p w14:paraId="2D3667ED" w14:textId="77777777" w:rsidR="00F44854" w:rsidRDefault="00F44854" w:rsidP="00F44854">
      <w:pPr>
        <w:pStyle w:val="Heading2"/>
        <w:spacing w:after="218"/>
        <w:ind w:left="-5"/>
        <w:rPr>
          <w:color w:val="auto"/>
        </w:rPr>
      </w:pPr>
      <w:r>
        <w:rPr>
          <w:color w:val="auto"/>
        </w:rPr>
        <w:t xml:space="preserve">SECTION </w:t>
      </w:r>
      <w:r w:rsidR="008264B7" w:rsidRPr="00937E11">
        <w:rPr>
          <w:color w:val="auto"/>
        </w:rPr>
        <w:t>5</w:t>
      </w:r>
      <w:r w:rsidR="00B64D59" w:rsidRPr="00937E11">
        <w:rPr>
          <w:color w:val="auto"/>
        </w:rPr>
        <w:t xml:space="preserve">. </w:t>
      </w:r>
    </w:p>
    <w:p w14:paraId="7768971B" w14:textId="53F7EEAF" w:rsidR="00B64D59" w:rsidRPr="00F44854" w:rsidRDefault="00F44854" w:rsidP="00F44854">
      <w:pPr>
        <w:pStyle w:val="Heading2"/>
        <w:spacing w:after="218"/>
        <w:ind w:left="-5"/>
        <w:rPr>
          <w:color w:val="0070C0"/>
          <w:u w:val="single"/>
        </w:rPr>
      </w:pPr>
      <w:r w:rsidRPr="00F44854">
        <w:rPr>
          <w:color w:val="0070C0"/>
          <w:u w:val="single"/>
        </w:rPr>
        <w:t xml:space="preserve">5.0 </w:t>
      </w:r>
      <w:r w:rsidR="00B64D59" w:rsidRPr="00F44854">
        <w:rPr>
          <w:color w:val="0070C0"/>
          <w:u w:val="single"/>
        </w:rPr>
        <w:t>Resources and Responsibilities</w:t>
      </w:r>
      <w:r w:rsidR="00B64D59" w:rsidRPr="00F44854">
        <w:rPr>
          <w:b w:val="0"/>
          <w:color w:val="0070C0"/>
          <w:u w:val="single"/>
        </w:rPr>
        <w:t xml:space="preserve"> </w:t>
      </w:r>
      <w:r w:rsidR="00B64D59" w:rsidRPr="00F44854">
        <w:rPr>
          <w:color w:val="0070C0"/>
          <w:u w:val="single"/>
        </w:rPr>
        <w:t xml:space="preserve">for implementing stakeholder engagement </w:t>
      </w:r>
      <w:proofErr w:type="gramStart"/>
      <w:r w:rsidR="00B64D59" w:rsidRPr="00F44854">
        <w:rPr>
          <w:color w:val="0070C0"/>
          <w:u w:val="single"/>
        </w:rPr>
        <w:t>activities</w:t>
      </w:r>
      <w:proofErr w:type="gramEnd"/>
      <w:r w:rsidR="00B64D59" w:rsidRPr="00F44854">
        <w:rPr>
          <w:color w:val="0070C0"/>
          <w:u w:val="single"/>
        </w:rPr>
        <w:t xml:space="preserve"> </w:t>
      </w:r>
    </w:p>
    <w:p w14:paraId="0279E5E4" w14:textId="4EDFFAD0" w:rsidR="00B64D59" w:rsidRPr="00FB340E" w:rsidRDefault="00F44854" w:rsidP="00F44854">
      <w:pPr>
        <w:pStyle w:val="Heading3"/>
        <w:ind w:left="0" w:firstLine="0"/>
        <w:rPr>
          <w:b/>
          <w:bCs/>
          <w:color w:val="0070C0"/>
        </w:rPr>
      </w:pPr>
      <w:r w:rsidRPr="00FB340E">
        <w:rPr>
          <w:b/>
          <w:bCs/>
          <w:color w:val="0070C0"/>
        </w:rPr>
        <w:t xml:space="preserve">5.1 </w:t>
      </w:r>
      <w:r w:rsidR="00B64D59" w:rsidRPr="00FB340E">
        <w:rPr>
          <w:b/>
          <w:bCs/>
          <w:color w:val="0070C0"/>
        </w:rPr>
        <w:t>Resources</w:t>
      </w:r>
    </w:p>
    <w:p w14:paraId="6F11FE4C" w14:textId="6D219090" w:rsidR="00955410" w:rsidRDefault="00955410" w:rsidP="00515B84">
      <w:pPr>
        <w:spacing w:before="100" w:beforeAutospacing="1" w:after="100" w:afterAutospacing="1"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 xml:space="preserve">The </w:t>
      </w:r>
      <w:r w:rsidR="00490D47">
        <w:rPr>
          <w:rFonts w:asciiTheme="minorHAnsi" w:eastAsia="Times New Roman" w:hAnsiTheme="minorHAnsi" w:cstheme="minorHAnsi"/>
          <w:color w:val="auto"/>
        </w:rPr>
        <w:t>National</w:t>
      </w:r>
      <w:r w:rsidR="00E03BEF">
        <w:rPr>
          <w:rFonts w:asciiTheme="minorHAnsi" w:eastAsia="Times New Roman" w:hAnsiTheme="minorHAnsi" w:cstheme="minorHAnsi"/>
          <w:color w:val="auto"/>
        </w:rPr>
        <w:t xml:space="preserve"> Project</w:t>
      </w:r>
      <w:r w:rsidR="00490D47">
        <w:rPr>
          <w:rFonts w:asciiTheme="minorHAnsi" w:eastAsia="Times New Roman" w:hAnsiTheme="minorHAnsi" w:cstheme="minorHAnsi"/>
          <w:color w:val="auto"/>
        </w:rPr>
        <w:t xml:space="preserve"> Coordinating</w:t>
      </w:r>
      <w:r w:rsidRPr="00955410">
        <w:rPr>
          <w:rFonts w:asciiTheme="minorHAnsi" w:eastAsia="Times New Roman" w:hAnsiTheme="minorHAnsi" w:cstheme="minorHAnsi"/>
          <w:color w:val="auto"/>
        </w:rPr>
        <w:t xml:space="preserve"> Unit (</w:t>
      </w:r>
      <w:r w:rsidR="00490D47">
        <w:rPr>
          <w:rFonts w:asciiTheme="minorHAnsi" w:eastAsia="Times New Roman" w:hAnsiTheme="minorHAnsi" w:cstheme="minorHAnsi"/>
          <w:color w:val="auto"/>
        </w:rPr>
        <w:t>N</w:t>
      </w:r>
      <w:r w:rsidR="00E03BEF">
        <w:rPr>
          <w:rFonts w:asciiTheme="minorHAnsi" w:eastAsia="Times New Roman" w:hAnsiTheme="minorHAnsi" w:cstheme="minorHAnsi"/>
          <w:color w:val="auto"/>
        </w:rPr>
        <w:t>P</w:t>
      </w:r>
      <w:r w:rsidR="00490D47">
        <w:rPr>
          <w:rFonts w:asciiTheme="minorHAnsi" w:eastAsia="Times New Roman" w:hAnsiTheme="minorHAnsi" w:cstheme="minorHAnsi"/>
          <w:color w:val="auto"/>
        </w:rPr>
        <w:t>C</w:t>
      </w:r>
      <w:r w:rsidRPr="00955410">
        <w:rPr>
          <w:rFonts w:asciiTheme="minorHAnsi" w:eastAsia="Times New Roman" w:hAnsiTheme="minorHAnsi" w:cstheme="minorHAnsi"/>
          <w:color w:val="auto"/>
        </w:rPr>
        <w:t xml:space="preserve">U) will </w:t>
      </w:r>
      <w:proofErr w:type="gramStart"/>
      <w:r w:rsidRPr="00955410">
        <w:rPr>
          <w:rFonts w:asciiTheme="minorHAnsi" w:eastAsia="Times New Roman" w:hAnsiTheme="minorHAnsi" w:cstheme="minorHAnsi"/>
          <w:color w:val="auto"/>
        </w:rPr>
        <w:t>be in charge of</w:t>
      </w:r>
      <w:proofErr w:type="gramEnd"/>
      <w:r w:rsidRPr="00955410">
        <w:rPr>
          <w:rFonts w:asciiTheme="minorHAnsi" w:eastAsia="Times New Roman" w:hAnsiTheme="minorHAnsi" w:cstheme="minorHAnsi"/>
          <w:color w:val="auto"/>
        </w:rPr>
        <w:t xml:space="preserve"> stakeholder engagement activities for the Nigeria Human Capital Opportunities for Prosperity and Equality (HOPE) project.</w:t>
      </w:r>
    </w:p>
    <w:p w14:paraId="0A05FDB4" w14:textId="77777777" w:rsidR="00E03BEF" w:rsidRDefault="000423CE" w:rsidP="00E03BEF">
      <w:pPr>
        <w:spacing w:line="240" w:lineRule="auto"/>
        <w:rPr>
          <w:szCs w:val="24"/>
        </w:rPr>
      </w:pPr>
      <w:r w:rsidRPr="002E0597">
        <w:rPr>
          <w:szCs w:val="24"/>
        </w:rPr>
        <w:t xml:space="preserve">The </w:t>
      </w:r>
      <w:r w:rsidR="00E03BEF">
        <w:rPr>
          <w:szCs w:val="24"/>
        </w:rPr>
        <w:t>N</w:t>
      </w:r>
      <w:r>
        <w:rPr>
          <w:szCs w:val="24"/>
        </w:rPr>
        <w:t>PCU</w:t>
      </w:r>
      <w:r w:rsidRPr="002E0597">
        <w:rPr>
          <w:szCs w:val="24"/>
        </w:rPr>
        <w:t xml:space="preserve"> </w:t>
      </w:r>
      <w:r>
        <w:rPr>
          <w:szCs w:val="24"/>
        </w:rPr>
        <w:t xml:space="preserve">will put in place a </w:t>
      </w:r>
      <w:r w:rsidRPr="002E0597">
        <w:rPr>
          <w:szCs w:val="24"/>
        </w:rPr>
        <w:t xml:space="preserve">standing budget allocated towards the Stakeholder Engagement Program. This is a budget that, as at, when necessary, will be supplemented and/or increased by other budgets related to the activities required for the SEP. Once the project has been </w:t>
      </w:r>
      <w:proofErr w:type="spellStart"/>
      <w:r w:rsidRPr="002E0597">
        <w:rPr>
          <w:szCs w:val="24"/>
        </w:rPr>
        <w:t>finalised</w:t>
      </w:r>
      <w:proofErr w:type="spellEnd"/>
      <w:r w:rsidRPr="002E0597">
        <w:rPr>
          <w:szCs w:val="24"/>
        </w:rPr>
        <w:t xml:space="preserve">, a detailed budget for the implementation of this SEP will be provided and this will be included in the updated SEP. </w:t>
      </w:r>
    </w:p>
    <w:p w14:paraId="20559D9A" w14:textId="4EF0E174" w:rsidR="00955410" w:rsidRPr="00955410" w:rsidRDefault="00955410" w:rsidP="00E03BEF">
      <w:pPr>
        <w:spacing w:line="240" w:lineRule="auto"/>
        <w:rPr>
          <w:rFonts w:asciiTheme="minorHAnsi" w:eastAsia="Times New Roman" w:hAnsiTheme="minorHAnsi" w:cstheme="minorHAnsi"/>
          <w:color w:val="auto"/>
        </w:rPr>
      </w:pPr>
      <w:r w:rsidRPr="00955410">
        <w:rPr>
          <w:rFonts w:asciiTheme="minorHAnsi" w:eastAsia="Times New Roman" w:hAnsiTheme="minorHAnsi" w:cstheme="minorHAnsi"/>
          <w:color w:val="auto"/>
        </w:rPr>
        <w:t xml:space="preserve">The </w:t>
      </w:r>
      <w:r w:rsidRPr="00446271">
        <w:rPr>
          <w:rFonts w:asciiTheme="minorHAnsi" w:eastAsia="Times New Roman" w:hAnsiTheme="minorHAnsi" w:cstheme="minorHAnsi"/>
          <w:color w:val="auto"/>
        </w:rPr>
        <w:t>budget for the Stakeholder Engagement Plan (SEP) is [</w:t>
      </w:r>
      <w:r w:rsidR="00490D47" w:rsidRPr="00446271">
        <w:rPr>
          <w:rFonts w:asciiTheme="minorHAnsi" w:eastAsia="Times New Roman" w:hAnsiTheme="minorHAnsi" w:cstheme="minorHAnsi"/>
          <w:color w:val="auto"/>
        </w:rPr>
        <w:t xml:space="preserve">insert </w:t>
      </w:r>
      <w:r w:rsidRPr="00446271">
        <w:rPr>
          <w:rFonts w:asciiTheme="minorHAnsi" w:eastAsia="Times New Roman" w:hAnsiTheme="minorHAnsi" w:cstheme="minorHAnsi"/>
          <w:color w:val="auto"/>
        </w:rPr>
        <w:t>amount] and is included in Component [</w:t>
      </w:r>
      <w:r w:rsidR="00490D47" w:rsidRPr="00446271">
        <w:rPr>
          <w:rFonts w:asciiTheme="minorHAnsi" w:eastAsia="Times New Roman" w:hAnsiTheme="minorHAnsi" w:cstheme="minorHAnsi"/>
          <w:color w:val="auto"/>
        </w:rPr>
        <w:t xml:space="preserve">insert </w:t>
      </w:r>
      <w:r w:rsidRPr="00446271">
        <w:rPr>
          <w:rFonts w:asciiTheme="minorHAnsi" w:eastAsia="Times New Roman" w:hAnsiTheme="minorHAnsi" w:cstheme="minorHAnsi"/>
          <w:color w:val="auto"/>
        </w:rPr>
        <w:t>component number/name] of the project.</w:t>
      </w:r>
    </w:p>
    <w:p w14:paraId="0F8BD751" w14:textId="3BD5E2E6" w:rsidR="00955410" w:rsidRPr="00955410" w:rsidRDefault="00955410" w:rsidP="00515B84">
      <w:pPr>
        <w:spacing w:before="100" w:beforeAutospacing="1" w:after="100" w:afterAutospacing="1"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 xml:space="preserve">Below is </w:t>
      </w:r>
      <w:r w:rsidR="00505290">
        <w:rPr>
          <w:rFonts w:asciiTheme="minorHAnsi" w:eastAsia="Times New Roman" w:hAnsiTheme="minorHAnsi" w:cstheme="minorHAnsi"/>
          <w:color w:val="auto"/>
        </w:rPr>
        <w:t xml:space="preserve">example of </w:t>
      </w:r>
      <w:r w:rsidR="0096354D" w:rsidRPr="00515B84">
        <w:rPr>
          <w:rFonts w:asciiTheme="minorHAnsi" w:eastAsia="Times New Roman" w:hAnsiTheme="minorHAnsi" w:cstheme="minorHAnsi"/>
          <w:color w:val="auto"/>
        </w:rPr>
        <w:t>the</w:t>
      </w:r>
      <w:r w:rsidRPr="00955410">
        <w:rPr>
          <w:rFonts w:asciiTheme="minorHAnsi" w:eastAsia="Times New Roman" w:hAnsiTheme="minorHAnsi" w:cstheme="minorHAnsi"/>
          <w:color w:val="auto"/>
        </w:rPr>
        <w:t xml:space="preserve"> budget table. </w:t>
      </w:r>
    </w:p>
    <w:tbl>
      <w:tblPr>
        <w:tblStyle w:val="SLRTable"/>
        <w:tblW w:w="0" w:type="auto"/>
        <w:tblLook w:val="04A0" w:firstRow="1" w:lastRow="0" w:firstColumn="1" w:lastColumn="0" w:noHBand="0" w:noVBand="1"/>
      </w:tblPr>
      <w:tblGrid>
        <w:gridCol w:w="4062"/>
        <w:gridCol w:w="1023"/>
        <w:gridCol w:w="928"/>
        <w:gridCol w:w="1351"/>
        <w:gridCol w:w="966"/>
        <w:gridCol w:w="1010"/>
      </w:tblGrid>
      <w:tr w:rsidR="00C37EC8" w:rsidRPr="00955410" w14:paraId="50E8AB4D" w14:textId="77777777" w:rsidTr="00B335AA">
        <w:trPr>
          <w:cnfStyle w:val="100000000000" w:firstRow="1" w:lastRow="0" w:firstColumn="0" w:lastColumn="0" w:oddVBand="0" w:evenVBand="0" w:oddHBand="0" w:evenHBand="0" w:firstRowFirstColumn="0" w:firstRowLastColumn="0" w:lastRowFirstColumn="0" w:lastRowLastColumn="0"/>
        </w:trPr>
        <w:tc>
          <w:tcPr>
            <w:tcW w:w="0" w:type="auto"/>
            <w:hideMark/>
          </w:tcPr>
          <w:p w14:paraId="02D00503" w14:textId="77777777" w:rsidR="00955410" w:rsidRPr="00955410" w:rsidRDefault="00955410" w:rsidP="00515B84">
            <w:pPr>
              <w:spacing w:after="0" w:line="240" w:lineRule="auto"/>
              <w:ind w:left="0" w:firstLine="0"/>
              <w:rPr>
                <w:rFonts w:asciiTheme="minorHAnsi" w:eastAsia="Times New Roman" w:hAnsiTheme="minorHAnsi" w:cstheme="minorHAnsi"/>
                <w:b/>
                <w:bCs/>
                <w:color w:val="auto"/>
                <w:sz w:val="22"/>
                <w:szCs w:val="22"/>
              </w:rPr>
            </w:pPr>
            <w:r w:rsidRPr="00955410">
              <w:rPr>
                <w:rFonts w:asciiTheme="minorHAnsi" w:eastAsia="Times New Roman" w:hAnsiTheme="minorHAnsi" w:cstheme="minorHAnsi"/>
                <w:b/>
                <w:bCs/>
                <w:color w:val="auto"/>
                <w:sz w:val="22"/>
                <w:szCs w:val="22"/>
              </w:rPr>
              <w:t>Budget Category</w:t>
            </w:r>
          </w:p>
        </w:tc>
        <w:tc>
          <w:tcPr>
            <w:tcW w:w="0" w:type="auto"/>
            <w:hideMark/>
          </w:tcPr>
          <w:p w14:paraId="015CFB9E" w14:textId="77777777" w:rsidR="00955410" w:rsidRPr="00955410" w:rsidRDefault="00955410" w:rsidP="00515B84">
            <w:pPr>
              <w:spacing w:after="0" w:line="240" w:lineRule="auto"/>
              <w:ind w:left="0" w:firstLine="0"/>
              <w:rPr>
                <w:rFonts w:asciiTheme="minorHAnsi" w:eastAsia="Times New Roman" w:hAnsiTheme="minorHAnsi" w:cstheme="minorHAnsi"/>
                <w:b/>
                <w:bCs/>
                <w:color w:val="auto"/>
                <w:sz w:val="22"/>
                <w:szCs w:val="22"/>
              </w:rPr>
            </w:pPr>
            <w:r w:rsidRPr="00955410">
              <w:rPr>
                <w:rFonts w:asciiTheme="minorHAnsi" w:eastAsia="Times New Roman" w:hAnsiTheme="minorHAnsi" w:cstheme="minorHAnsi"/>
                <w:b/>
                <w:bCs/>
                <w:color w:val="auto"/>
                <w:sz w:val="22"/>
                <w:szCs w:val="22"/>
              </w:rPr>
              <w:t>Quantity</w:t>
            </w:r>
          </w:p>
        </w:tc>
        <w:tc>
          <w:tcPr>
            <w:tcW w:w="0" w:type="auto"/>
            <w:hideMark/>
          </w:tcPr>
          <w:p w14:paraId="672D805D" w14:textId="77777777" w:rsidR="00955410" w:rsidRPr="00955410" w:rsidRDefault="00955410" w:rsidP="00515B84">
            <w:pPr>
              <w:spacing w:after="0" w:line="240" w:lineRule="auto"/>
              <w:ind w:left="0" w:firstLine="0"/>
              <w:rPr>
                <w:rFonts w:asciiTheme="minorHAnsi" w:eastAsia="Times New Roman" w:hAnsiTheme="minorHAnsi" w:cstheme="minorHAnsi"/>
                <w:b/>
                <w:bCs/>
                <w:color w:val="auto"/>
                <w:sz w:val="22"/>
                <w:szCs w:val="22"/>
              </w:rPr>
            </w:pPr>
            <w:r w:rsidRPr="00955410">
              <w:rPr>
                <w:rFonts w:asciiTheme="minorHAnsi" w:eastAsia="Times New Roman" w:hAnsiTheme="minorHAnsi" w:cstheme="minorHAnsi"/>
                <w:b/>
                <w:bCs/>
                <w:color w:val="auto"/>
                <w:sz w:val="22"/>
                <w:szCs w:val="22"/>
              </w:rPr>
              <w:t>Unit Costs</w:t>
            </w:r>
          </w:p>
        </w:tc>
        <w:tc>
          <w:tcPr>
            <w:tcW w:w="0" w:type="auto"/>
            <w:hideMark/>
          </w:tcPr>
          <w:p w14:paraId="57A267D0" w14:textId="77777777" w:rsidR="00955410" w:rsidRPr="00955410" w:rsidRDefault="00955410" w:rsidP="00515B84">
            <w:pPr>
              <w:spacing w:after="0" w:line="240" w:lineRule="auto"/>
              <w:ind w:left="0" w:firstLine="0"/>
              <w:rPr>
                <w:rFonts w:asciiTheme="minorHAnsi" w:eastAsia="Times New Roman" w:hAnsiTheme="minorHAnsi" w:cstheme="minorHAnsi"/>
                <w:b/>
                <w:bCs/>
                <w:color w:val="auto"/>
                <w:sz w:val="22"/>
                <w:szCs w:val="22"/>
              </w:rPr>
            </w:pPr>
            <w:r w:rsidRPr="00955410">
              <w:rPr>
                <w:rFonts w:asciiTheme="minorHAnsi" w:eastAsia="Times New Roman" w:hAnsiTheme="minorHAnsi" w:cstheme="minorHAnsi"/>
                <w:b/>
                <w:bCs/>
                <w:color w:val="auto"/>
                <w:sz w:val="22"/>
                <w:szCs w:val="22"/>
              </w:rPr>
              <w:t>Times/Years</w:t>
            </w:r>
          </w:p>
        </w:tc>
        <w:tc>
          <w:tcPr>
            <w:tcW w:w="0" w:type="auto"/>
            <w:hideMark/>
          </w:tcPr>
          <w:p w14:paraId="0C758336" w14:textId="77777777" w:rsidR="00955410" w:rsidRPr="00955410" w:rsidRDefault="00955410" w:rsidP="00515B84">
            <w:pPr>
              <w:spacing w:after="0" w:line="240" w:lineRule="auto"/>
              <w:ind w:left="0" w:firstLine="0"/>
              <w:rPr>
                <w:rFonts w:asciiTheme="minorHAnsi" w:eastAsia="Times New Roman" w:hAnsiTheme="minorHAnsi" w:cstheme="minorHAnsi"/>
                <w:b/>
                <w:bCs/>
                <w:color w:val="auto"/>
                <w:sz w:val="22"/>
                <w:szCs w:val="22"/>
              </w:rPr>
            </w:pPr>
            <w:r w:rsidRPr="00955410">
              <w:rPr>
                <w:rFonts w:asciiTheme="minorHAnsi" w:eastAsia="Times New Roman" w:hAnsiTheme="minorHAnsi" w:cstheme="minorHAnsi"/>
                <w:b/>
                <w:bCs/>
                <w:color w:val="auto"/>
                <w:sz w:val="22"/>
                <w:szCs w:val="22"/>
              </w:rPr>
              <w:t>Total Costs</w:t>
            </w:r>
          </w:p>
        </w:tc>
        <w:tc>
          <w:tcPr>
            <w:tcW w:w="0" w:type="auto"/>
            <w:hideMark/>
          </w:tcPr>
          <w:p w14:paraId="133770A2" w14:textId="77777777" w:rsidR="00955410" w:rsidRPr="00955410" w:rsidRDefault="00955410" w:rsidP="00515B84">
            <w:pPr>
              <w:spacing w:after="0" w:line="240" w:lineRule="auto"/>
              <w:ind w:left="0" w:firstLine="0"/>
              <w:rPr>
                <w:rFonts w:asciiTheme="minorHAnsi" w:eastAsia="Times New Roman" w:hAnsiTheme="minorHAnsi" w:cstheme="minorHAnsi"/>
                <w:b/>
                <w:bCs/>
                <w:color w:val="auto"/>
                <w:sz w:val="22"/>
                <w:szCs w:val="22"/>
              </w:rPr>
            </w:pPr>
            <w:r w:rsidRPr="00955410">
              <w:rPr>
                <w:rFonts w:asciiTheme="minorHAnsi" w:eastAsia="Times New Roman" w:hAnsiTheme="minorHAnsi" w:cstheme="minorHAnsi"/>
                <w:b/>
                <w:bCs/>
                <w:color w:val="auto"/>
                <w:sz w:val="22"/>
                <w:szCs w:val="22"/>
              </w:rPr>
              <w:t>Remarks</w:t>
            </w:r>
          </w:p>
        </w:tc>
      </w:tr>
      <w:tr w:rsidR="00C37EC8" w:rsidRPr="00955410" w14:paraId="3AAE2A80" w14:textId="77777777" w:rsidTr="00B335AA">
        <w:tc>
          <w:tcPr>
            <w:tcW w:w="0" w:type="auto"/>
            <w:gridSpan w:val="6"/>
            <w:hideMark/>
          </w:tcPr>
          <w:p w14:paraId="38E81659" w14:textId="1580C692" w:rsidR="00C37EC8" w:rsidRPr="00955410" w:rsidRDefault="00C37EC8"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b/>
                <w:bCs/>
                <w:color w:val="auto"/>
              </w:rPr>
              <w:t>1. Estimated staff salaries and related expenses</w:t>
            </w:r>
          </w:p>
        </w:tc>
      </w:tr>
      <w:tr w:rsidR="00C37EC8" w:rsidRPr="00955410" w14:paraId="2E7971C9" w14:textId="77777777" w:rsidTr="00B335AA">
        <w:tc>
          <w:tcPr>
            <w:tcW w:w="0" w:type="auto"/>
            <w:hideMark/>
          </w:tcPr>
          <w:p w14:paraId="46A145FE"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1a. Communications consultant</w:t>
            </w:r>
          </w:p>
        </w:tc>
        <w:tc>
          <w:tcPr>
            <w:tcW w:w="0" w:type="auto"/>
            <w:hideMark/>
          </w:tcPr>
          <w:p w14:paraId="340704C7"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0C4F2887"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53D27B8A"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4CDA3553"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6A3C82F9"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38DE71CD" w14:textId="77777777" w:rsidTr="00B335AA">
        <w:tc>
          <w:tcPr>
            <w:tcW w:w="0" w:type="auto"/>
            <w:hideMark/>
          </w:tcPr>
          <w:p w14:paraId="040EF202"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1b. Travel costs for staff</w:t>
            </w:r>
          </w:p>
        </w:tc>
        <w:tc>
          <w:tcPr>
            <w:tcW w:w="0" w:type="auto"/>
            <w:hideMark/>
          </w:tcPr>
          <w:p w14:paraId="4C66DCDD"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2133F596"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6161332A"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68F4AA85"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0D3EAF79"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4B934EC5" w14:textId="77777777" w:rsidTr="00B335AA">
        <w:tc>
          <w:tcPr>
            <w:tcW w:w="0" w:type="auto"/>
            <w:hideMark/>
          </w:tcPr>
          <w:p w14:paraId="48C08BD5"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1c. Estimated salaries for Community Liaison Officers</w:t>
            </w:r>
          </w:p>
        </w:tc>
        <w:tc>
          <w:tcPr>
            <w:tcW w:w="0" w:type="auto"/>
            <w:hideMark/>
          </w:tcPr>
          <w:p w14:paraId="1DC1335D"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17DC271E"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73D56371"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5C54D312"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3D323E78"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7764C681" w14:textId="77777777" w:rsidTr="00B335AA">
        <w:tc>
          <w:tcPr>
            <w:tcW w:w="0" w:type="auto"/>
            <w:gridSpan w:val="6"/>
            <w:hideMark/>
          </w:tcPr>
          <w:p w14:paraId="7B794BFB" w14:textId="34A2B9EB" w:rsidR="00C37EC8" w:rsidRPr="00955410" w:rsidRDefault="00C37EC8"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b/>
                <w:bCs/>
                <w:color w:val="auto"/>
              </w:rPr>
              <w:t>2. Events</w:t>
            </w:r>
          </w:p>
        </w:tc>
      </w:tr>
      <w:tr w:rsidR="00C37EC8" w:rsidRPr="00955410" w14:paraId="5A803F31" w14:textId="77777777" w:rsidTr="00B335AA">
        <w:tc>
          <w:tcPr>
            <w:tcW w:w="0" w:type="auto"/>
            <w:hideMark/>
          </w:tcPr>
          <w:p w14:paraId="70203979"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lastRenderedPageBreak/>
              <w:t>2a. Organization of focus groups</w:t>
            </w:r>
          </w:p>
        </w:tc>
        <w:tc>
          <w:tcPr>
            <w:tcW w:w="0" w:type="auto"/>
            <w:hideMark/>
          </w:tcPr>
          <w:p w14:paraId="1F49C57B"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6C29B029"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165802BE"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496DF197"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19D9FB09"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4C36179C" w14:textId="77777777" w:rsidTr="00B335AA">
        <w:tc>
          <w:tcPr>
            <w:tcW w:w="0" w:type="auto"/>
            <w:gridSpan w:val="6"/>
            <w:hideMark/>
          </w:tcPr>
          <w:p w14:paraId="0ED99502" w14:textId="5AB3B80A" w:rsidR="00C37EC8" w:rsidRPr="00955410" w:rsidRDefault="00C37EC8"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b/>
                <w:bCs/>
                <w:color w:val="auto"/>
              </w:rPr>
              <w:t>3. Communication campaigns</w:t>
            </w:r>
          </w:p>
        </w:tc>
      </w:tr>
      <w:tr w:rsidR="00C37EC8" w:rsidRPr="00955410" w14:paraId="34CF3C42" w14:textId="77777777" w:rsidTr="00B335AA">
        <w:tc>
          <w:tcPr>
            <w:tcW w:w="0" w:type="auto"/>
            <w:hideMark/>
          </w:tcPr>
          <w:p w14:paraId="5234AA1E"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3a. Posters, flyers</w:t>
            </w:r>
          </w:p>
        </w:tc>
        <w:tc>
          <w:tcPr>
            <w:tcW w:w="0" w:type="auto"/>
            <w:hideMark/>
          </w:tcPr>
          <w:p w14:paraId="496F10B2"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44E067A9"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6FF5A6EB"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3E116E1F"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3DBA72B4"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6389A03E" w14:textId="77777777" w:rsidTr="00B335AA">
        <w:tc>
          <w:tcPr>
            <w:tcW w:w="0" w:type="auto"/>
            <w:hideMark/>
          </w:tcPr>
          <w:p w14:paraId="0D4773CA"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3b. Social media campaign</w:t>
            </w:r>
          </w:p>
        </w:tc>
        <w:tc>
          <w:tcPr>
            <w:tcW w:w="0" w:type="auto"/>
            <w:hideMark/>
          </w:tcPr>
          <w:p w14:paraId="0931CEA0"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56D0731E"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15DD1912"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5E1792D7"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49693100"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0BD9848E" w14:textId="77777777" w:rsidTr="00B335AA">
        <w:tc>
          <w:tcPr>
            <w:tcW w:w="0" w:type="auto"/>
            <w:gridSpan w:val="6"/>
            <w:hideMark/>
          </w:tcPr>
          <w:p w14:paraId="6E63F5CC" w14:textId="6BA1258A" w:rsidR="00C37EC8" w:rsidRPr="00955410" w:rsidRDefault="00C37EC8"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b/>
                <w:bCs/>
                <w:color w:val="auto"/>
              </w:rPr>
              <w:t>4. Trainings</w:t>
            </w:r>
          </w:p>
        </w:tc>
      </w:tr>
      <w:tr w:rsidR="00C37EC8" w:rsidRPr="00955410" w14:paraId="2258616E" w14:textId="77777777" w:rsidTr="00B335AA">
        <w:tc>
          <w:tcPr>
            <w:tcW w:w="0" w:type="auto"/>
            <w:hideMark/>
          </w:tcPr>
          <w:p w14:paraId="32BEEF5D"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4a. Training on social/environmental issues for PIU and contractor staff</w:t>
            </w:r>
          </w:p>
        </w:tc>
        <w:tc>
          <w:tcPr>
            <w:tcW w:w="0" w:type="auto"/>
            <w:hideMark/>
          </w:tcPr>
          <w:p w14:paraId="61F189F7"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0A46B801"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560DA7B9"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64E8483C"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3E281271"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44A46131" w14:textId="77777777" w:rsidTr="00B335AA">
        <w:tc>
          <w:tcPr>
            <w:tcW w:w="0" w:type="auto"/>
            <w:hideMark/>
          </w:tcPr>
          <w:p w14:paraId="339E6D69"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4b. Training on gender-based violence (GBV) for PIU and contractor staff</w:t>
            </w:r>
          </w:p>
        </w:tc>
        <w:tc>
          <w:tcPr>
            <w:tcW w:w="0" w:type="auto"/>
            <w:hideMark/>
          </w:tcPr>
          <w:p w14:paraId="5FD834AD"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0469C165"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682CEC6C"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1E76D5EF"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4FF9FE7A"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185F8DEC" w14:textId="77777777" w:rsidTr="00B335AA">
        <w:tc>
          <w:tcPr>
            <w:tcW w:w="0" w:type="auto"/>
            <w:gridSpan w:val="6"/>
            <w:hideMark/>
          </w:tcPr>
          <w:p w14:paraId="0745B5E4" w14:textId="061FA40B" w:rsidR="00C37EC8" w:rsidRPr="00955410" w:rsidRDefault="00C37EC8"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b/>
                <w:bCs/>
                <w:color w:val="auto"/>
              </w:rPr>
              <w:t>5. Beneficiary surveys</w:t>
            </w:r>
          </w:p>
        </w:tc>
      </w:tr>
      <w:tr w:rsidR="00C37EC8" w:rsidRPr="00955410" w14:paraId="392D9714" w14:textId="77777777" w:rsidTr="00B335AA">
        <w:tc>
          <w:tcPr>
            <w:tcW w:w="0" w:type="auto"/>
            <w:hideMark/>
          </w:tcPr>
          <w:p w14:paraId="24D46303"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5a. Mid-project perception survey</w:t>
            </w:r>
          </w:p>
        </w:tc>
        <w:tc>
          <w:tcPr>
            <w:tcW w:w="0" w:type="auto"/>
            <w:hideMark/>
          </w:tcPr>
          <w:p w14:paraId="02E7407C"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7CA19914"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5E7A91C5"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1F372CED"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22C34B54"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647B8987" w14:textId="77777777" w:rsidTr="00B335AA">
        <w:tc>
          <w:tcPr>
            <w:tcW w:w="0" w:type="auto"/>
            <w:hideMark/>
          </w:tcPr>
          <w:p w14:paraId="2509B1A2"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5b. End-of-project perception survey</w:t>
            </w:r>
          </w:p>
        </w:tc>
        <w:tc>
          <w:tcPr>
            <w:tcW w:w="0" w:type="auto"/>
            <w:hideMark/>
          </w:tcPr>
          <w:p w14:paraId="7FF065BF"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447C3EAE"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6D7D816F"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02DB7291"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37C6E63D"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B335AA" w:rsidRPr="00955410" w14:paraId="2BC7859A" w14:textId="77777777" w:rsidTr="00D45B1D">
        <w:tc>
          <w:tcPr>
            <w:tcW w:w="0" w:type="auto"/>
            <w:gridSpan w:val="6"/>
            <w:hideMark/>
          </w:tcPr>
          <w:p w14:paraId="11E57BB5" w14:textId="4A801D71" w:rsidR="00B335AA" w:rsidRPr="00955410" w:rsidRDefault="00B335AA"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b/>
                <w:bCs/>
                <w:color w:val="auto"/>
              </w:rPr>
              <w:t>6. Grievance Mechanism</w:t>
            </w:r>
          </w:p>
        </w:tc>
      </w:tr>
      <w:tr w:rsidR="00C37EC8" w:rsidRPr="00955410" w14:paraId="44BF76C9" w14:textId="77777777" w:rsidTr="00B335AA">
        <w:tc>
          <w:tcPr>
            <w:tcW w:w="0" w:type="auto"/>
            <w:hideMark/>
          </w:tcPr>
          <w:p w14:paraId="205D3D4A"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6a. Training of GM committees</w:t>
            </w:r>
          </w:p>
        </w:tc>
        <w:tc>
          <w:tcPr>
            <w:tcW w:w="0" w:type="auto"/>
            <w:hideMark/>
          </w:tcPr>
          <w:p w14:paraId="3404F947"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3DDBF7E1"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3AC13979"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21C69C6B"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5B6B76F5"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2292ADE8" w14:textId="77777777" w:rsidTr="00B335AA">
        <w:tc>
          <w:tcPr>
            <w:tcW w:w="0" w:type="auto"/>
            <w:hideMark/>
          </w:tcPr>
          <w:p w14:paraId="003CD870"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6b. Suggestion boxes in villages</w:t>
            </w:r>
          </w:p>
        </w:tc>
        <w:tc>
          <w:tcPr>
            <w:tcW w:w="0" w:type="auto"/>
            <w:hideMark/>
          </w:tcPr>
          <w:p w14:paraId="3947E4E1"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16245B51"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0BCFF08B"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434BCE3A"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4E3356B8"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6CC63A74" w14:textId="77777777" w:rsidTr="00B335AA">
        <w:tc>
          <w:tcPr>
            <w:tcW w:w="0" w:type="auto"/>
            <w:hideMark/>
          </w:tcPr>
          <w:p w14:paraId="702667AF"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6c. GM communication materials</w:t>
            </w:r>
          </w:p>
        </w:tc>
        <w:tc>
          <w:tcPr>
            <w:tcW w:w="0" w:type="auto"/>
            <w:hideMark/>
          </w:tcPr>
          <w:p w14:paraId="0C648C94"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0871C1BE"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0F223D70"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2F9BB9FF"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043B29FB"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31921C91" w14:textId="77777777" w:rsidTr="00B335AA">
        <w:tc>
          <w:tcPr>
            <w:tcW w:w="0" w:type="auto"/>
            <w:gridSpan w:val="6"/>
            <w:hideMark/>
          </w:tcPr>
          <w:p w14:paraId="12932228" w14:textId="08DEA54C" w:rsidR="00C37EC8" w:rsidRPr="00955410" w:rsidRDefault="00C37EC8"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b/>
                <w:bCs/>
                <w:color w:val="auto"/>
              </w:rPr>
              <w:t>7. Other expenses</w:t>
            </w:r>
          </w:p>
        </w:tc>
      </w:tr>
      <w:tr w:rsidR="00C37EC8" w:rsidRPr="00955410" w14:paraId="1C280F94" w14:textId="77777777" w:rsidTr="00B335AA">
        <w:tc>
          <w:tcPr>
            <w:tcW w:w="0" w:type="auto"/>
            <w:hideMark/>
          </w:tcPr>
          <w:p w14:paraId="4D5EBDD1"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7a</w:t>
            </w:r>
            <w:r w:rsidRPr="00EE7C40">
              <w:rPr>
                <w:rFonts w:asciiTheme="minorHAnsi" w:eastAsia="Times New Roman" w:hAnsiTheme="minorHAnsi" w:cstheme="minorHAnsi"/>
                <w:color w:val="auto"/>
              </w:rPr>
              <w:t>. [insert]</w:t>
            </w:r>
          </w:p>
        </w:tc>
        <w:tc>
          <w:tcPr>
            <w:tcW w:w="0" w:type="auto"/>
            <w:hideMark/>
          </w:tcPr>
          <w:p w14:paraId="46A4DE48"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3DF04473"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457ED6E1"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2E064D2E"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42CBB693"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r w:rsidR="00C37EC8" w:rsidRPr="00955410" w14:paraId="795580BA" w14:textId="77777777" w:rsidTr="00B335AA">
        <w:tc>
          <w:tcPr>
            <w:tcW w:w="0" w:type="auto"/>
            <w:hideMark/>
          </w:tcPr>
          <w:p w14:paraId="47EA6301"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b/>
                <w:bCs/>
                <w:color w:val="auto"/>
              </w:rPr>
              <w:t>TOTAL STAKEHOLDER ENGAGEMENT BUDGET</w:t>
            </w:r>
          </w:p>
        </w:tc>
        <w:tc>
          <w:tcPr>
            <w:tcW w:w="0" w:type="auto"/>
            <w:hideMark/>
          </w:tcPr>
          <w:p w14:paraId="05E4E6B9"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3973F404"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306508C2"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2F0DC302"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c>
          <w:tcPr>
            <w:tcW w:w="0" w:type="auto"/>
            <w:hideMark/>
          </w:tcPr>
          <w:p w14:paraId="3DFEF6F9" w14:textId="77777777" w:rsidR="00955410" w:rsidRPr="00955410" w:rsidRDefault="00955410" w:rsidP="00515B84">
            <w:pPr>
              <w:spacing w:after="0" w:line="240" w:lineRule="auto"/>
              <w:ind w:left="0" w:firstLine="0"/>
              <w:rPr>
                <w:rFonts w:asciiTheme="minorHAnsi" w:eastAsia="Times New Roman" w:hAnsiTheme="minorHAnsi" w:cstheme="minorHAnsi"/>
                <w:color w:val="auto"/>
              </w:rPr>
            </w:pPr>
          </w:p>
        </w:tc>
      </w:tr>
    </w:tbl>
    <w:p w14:paraId="60384A57" w14:textId="77777777" w:rsidR="00955410" w:rsidRPr="00955410" w:rsidRDefault="00955410" w:rsidP="00515B84">
      <w:pPr>
        <w:spacing w:after="100" w:afterAutospacing="1" w:line="240" w:lineRule="auto"/>
        <w:ind w:left="0" w:firstLine="0"/>
        <w:rPr>
          <w:rFonts w:asciiTheme="minorHAnsi" w:eastAsia="Times New Roman" w:hAnsiTheme="minorHAnsi" w:cstheme="minorHAnsi"/>
          <w:color w:val="auto"/>
          <w:sz w:val="14"/>
          <w:szCs w:val="14"/>
        </w:rPr>
      </w:pPr>
      <w:r w:rsidRPr="00955410">
        <w:rPr>
          <w:rFonts w:asciiTheme="minorHAnsi" w:eastAsia="Times New Roman" w:hAnsiTheme="minorHAnsi" w:cstheme="minorHAnsi"/>
          <w:b/>
          <w:bCs/>
          <w:color w:val="auto"/>
          <w:sz w:val="14"/>
          <w:szCs w:val="14"/>
        </w:rPr>
        <w:t>Note:</w:t>
      </w:r>
      <w:r w:rsidRPr="00955410">
        <w:rPr>
          <w:rFonts w:asciiTheme="minorHAnsi" w:eastAsia="Times New Roman" w:hAnsiTheme="minorHAnsi" w:cstheme="minorHAnsi"/>
          <w:color w:val="auto"/>
          <w:sz w:val="14"/>
          <w:szCs w:val="14"/>
        </w:rPr>
        <w:t xml:space="preserve"> Salary costs can be indicative.</w:t>
      </w:r>
    </w:p>
    <w:p w14:paraId="6A88E5A9" w14:textId="77777777" w:rsidR="00955410" w:rsidRPr="00955410" w:rsidRDefault="00955410" w:rsidP="00515B84">
      <w:pPr>
        <w:spacing w:before="100" w:beforeAutospacing="1" w:after="100" w:afterAutospacing="1" w:line="240" w:lineRule="auto"/>
        <w:ind w:left="0" w:firstLine="0"/>
        <w:rPr>
          <w:rFonts w:asciiTheme="minorHAnsi" w:eastAsia="Times New Roman" w:hAnsiTheme="minorHAnsi" w:cstheme="minorHAnsi"/>
          <w:color w:val="auto"/>
        </w:rPr>
      </w:pPr>
      <w:r w:rsidRPr="00955410">
        <w:rPr>
          <w:rFonts w:asciiTheme="minorHAnsi" w:eastAsia="Times New Roman" w:hAnsiTheme="minorHAnsi" w:cstheme="minorHAnsi"/>
          <w:color w:val="auto"/>
        </w:rPr>
        <w:t>This budget ensures that all necessary resources are allocated for effective stakeholder engagement throughout the project lifecycle, including staff salaries, events, communication campaigns, training, surveys, and grievance mechanism activities.</w:t>
      </w:r>
    </w:p>
    <w:p w14:paraId="55E348F5" w14:textId="77777777" w:rsidR="00E0563E" w:rsidRPr="00932540" w:rsidRDefault="00E0563E" w:rsidP="00E0563E">
      <w:pPr>
        <w:spacing w:before="100" w:beforeAutospacing="1" w:after="100" w:afterAutospacing="1" w:line="240" w:lineRule="auto"/>
        <w:ind w:left="0" w:firstLine="0"/>
        <w:jc w:val="left"/>
        <w:rPr>
          <w:rFonts w:asciiTheme="minorHAnsi" w:eastAsia="Times New Roman" w:hAnsiTheme="minorHAnsi" w:cstheme="minorHAnsi"/>
          <w:color w:val="0070C0"/>
        </w:rPr>
      </w:pPr>
      <w:r w:rsidRPr="00932540">
        <w:rPr>
          <w:rFonts w:asciiTheme="minorHAnsi" w:eastAsia="Times New Roman" w:hAnsiTheme="minorHAnsi" w:cstheme="minorHAnsi"/>
          <w:b/>
          <w:bCs/>
          <w:color w:val="0070C0"/>
        </w:rPr>
        <w:t>5.2. Management Functions and Responsibilities</w:t>
      </w:r>
    </w:p>
    <w:p w14:paraId="0B72C309" w14:textId="56336C9A" w:rsidR="00E0563E" w:rsidRPr="00E0563E" w:rsidRDefault="00E0563E" w:rsidP="00F63D56">
      <w:pPr>
        <w:spacing w:before="100" w:beforeAutospacing="1" w:after="100" w:afterAutospacing="1" w:line="240" w:lineRule="auto"/>
        <w:ind w:left="0" w:firstLine="0"/>
        <w:rPr>
          <w:rFonts w:asciiTheme="minorHAnsi" w:eastAsia="Times New Roman" w:hAnsiTheme="minorHAnsi" w:cstheme="minorHAnsi"/>
          <w:color w:val="auto"/>
        </w:rPr>
      </w:pPr>
      <w:r w:rsidRPr="00E0563E">
        <w:rPr>
          <w:rFonts w:asciiTheme="minorHAnsi" w:eastAsia="Times New Roman" w:hAnsiTheme="minorHAnsi" w:cstheme="minorHAnsi"/>
          <w:color w:val="auto"/>
        </w:rPr>
        <w:t>The entities responsible for carrying out stakeholder engagement activities are the</w:t>
      </w:r>
      <w:r w:rsidR="00E03BEF">
        <w:rPr>
          <w:rFonts w:asciiTheme="minorHAnsi" w:eastAsia="Times New Roman" w:hAnsiTheme="minorHAnsi" w:cstheme="minorHAnsi"/>
          <w:color w:val="auto"/>
        </w:rPr>
        <w:t xml:space="preserve"> </w:t>
      </w:r>
      <w:r w:rsidR="00932540">
        <w:rPr>
          <w:rFonts w:asciiTheme="minorHAnsi" w:eastAsia="Times New Roman" w:hAnsiTheme="minorHAnsi" w:cstheme="minorHAnsi"/>
          <w:color w:val="auto"/>
        </w:rPr>
        <w:t>Ministry of Budget and Planning,</w:t>
      </w:r>
      <w:r w:rsidRPr="00E0563E">
        <w:rPr>
          <w:rFonts w:asciiTheme="minorHAnsi" w:eastAsia="Times New Roman" w:hAnsiTheme="minorHAnsi" w:cstheme="minorHAnsi"/>
          <w:color w:val="auto"/>
        </w:rPr>
        <w:t xml:space="preserve"> Federal Ministry of Health (FMOH), the Federal Ministry of Education (FMOE), State Ministries of Health and Education, Local Government Authorities, and Healthcare Facility Managements. These entities will work collaboratively to ensure effective stakeholder engagement throughout the project lifecycle.</w:t>
      </w:r>
    </w:p>
    <w:p w14:paraId="4CB0F68D" w14:textId="36F24DD7" w:rsidR="00E0563E" w:rsidRPr="00E0563E" w:rsidRDefault="00E0563E" w:rsidP="00F63D56">
      <w:pPr>
        <w:spacing w:before="100" w:beforeAutospacing="1" w:after="100" w:afterAutospacing="1" w:line="240" w:lineRule="auto"/>
        <w:ind w:left="0" w:firstLine="0"/>
        <w:rPr>
          <w:rFonts w:asciiTheme="minorHAnsi" w:eastAsia="Times New Roman" w:hAnsiTheme="minorHAnsi" w:cstheme="minorHAnsi"/>
          <w:color w:val="auto"/>
        </w:rPr>
      </w:pPr>
      <w:r w:rsidRPr="00E0563E">
        <w:rPr>
          <w:rFonts w:asciiTheme="minorHAnsi" w:eastAsia="Times New Roman" w:hAnsiTheme="minorHAnsi" w:cstheme="minorHAnsi"/>
          <w:color w:val="auto"/>
        </w:rPr>
        <w:t>The stakeholder engagement activities will be documented through a comprehensive Stakeholder Engagement Log that will include records of all meetings, consultations, and communications. This log will capture details such as the date, time, location, participants, topics discussed, feedback received, and actions taken. Additionally, periodic progress reports will be prepared, summarizing the engagement activities conducted, key issues raised by stakeholders, and how these issues are being addressed. This documentation will be essential for monitoring and evaluating the effectiveness of the stakeholder engagement process and for ensuring transparency and accountability in the project implementation.</w:t>
      </w:r>
      <w:r w:rsidR="006966F0">
        <w:rPr>
          <w:rFonts w:asciiTheme="minorHAnsi" w:eastAsia="Times New Roman" w:hAnsiTheme="minorHAnsi" w:cstheme="minorHAnsi"/>
          <w:color w:val="auto"/>
        </w:rPr>
        <w:t xml:space="preserve"> Table below </w:t>
      </w:r>
      <w:r w:rsidR="00FA16BA">
        <w:rPr>
          <w:rFonts w:asciiTheme="minorHAnsi" w:eastAsia="Times New Roman" w:hAnsiTheme="minorHAnsi" w:cstheme="minorHAnsi"/>
          <w:color w:val="auto"/>
        </w:rPr>
        <w:t xml:space="preserve">provides sample of </w:t>
      </w:r>
      <w:proofErr w:type="gramStart"/>
      <w:r w:rsidR="00FA16BA">
        <w:rPr>
          <w:rFonts w:asciiTheme="minorHAnsi" w:eastAsia="Times New Roman" w:hAnsiTheme="minorHAnsi" w:cstheme="minorHAnsi"/>
          <w:color w:val="auto"/>
        </w:rPr>
        <w:t>stakeholders</w:t>
      </w:r>
      <w:proofErr w:type="gramEnd"/>
      <w:r w:rsidR="00FA16BA">
        <w:rPr>
          <w:rFonts w:asciiTheme="minorHAnsi" w:eastAsia="Times New Roman" w:hAnsiTheme="minorHAnsi" w:cstheme="minorHAnsi"/>
          <w:color w:val="auto"/>
        </w:rPr>
        <w:t xml:space="preserve"> engagement log.</w:t>
      </w:r>
    </w:p>
    <w:p w14:paraId="20B90A02" w14:textId="100977D9" w:rsidR="00B20A4B" w:rsidRPr="00B20A4B" w:rsidRDefault="00FA16BA" w:rsidP="00F63D56">
      <w:pPr>
        <w:spacing w:before="100" w:beforeAutospacing="1" w:after="100" w:afterAutospacing="1" w:line="240" w:lineRule="auto"/>
        <w:ind w:left="0" w:firstLine="0"/>
        <w:rPr>
          <w:rFonts w:asciiTheme="minorHAnsi" w:eastAsia="Times New Roman" w:hAnsiTheme="minorHAnsi" w:cstheme="minorHAnsi"/>
          <w:color w:val="auto"/>
        </w:rPr>
      </w:pPr>
      <w:r>
        <w:rPr>
          <w:rFonts w:asciiTheme="minorHAnsi" w:eastAsia="Times New Roman" w:hAnsiTheme="minorHAnsi" w:cstheme="minorHAnsi"/>
          <w:b/>
          <w:bCs/>
          <w:color w:val="auto"/>
        </w:rPr>
        <w:lastRenderedPageBreak/>
        <w:t xml:space="preserve">Sample of </w:t>
      </w:r>
      <w:r w:rsidR="00B20A4B" w:rsidRPr="00B20A4B">
        <w:rPr>
          <w:rFonts w:asciiTheme="minorHAnsi" w:eastAsia="Times New Roman" w:hAnsiTheme="minorHAnsi" w:cstheme="minorHAnsi"/>
          <w:b/>
          <w:bCs/>
          <w:color w:val="auto"/>
        </w:rPr>
        <w:t>Stakeholder Engagement Log</w:t>
      </w:r>
      <w:r w:rsidR="006966F0" w:rsidRPr="006966F0">
        <w:rPr>
          <w:rFonts w:asciiTheme="minorHAnsi" w:eastAsia="Times New Roman" w:hAnsiTheme="minorHAnsi" w:cstheme="minorHAnsi"/>
          <w:b/>
          <w:bCs/>
          <w:color w:val="auto"/>
        </w:rPr>
        <w:t xml:space="preserve"> </w:t>
      </w:r>
    </w:p>
    <w:tbl>
      <w:tblPr>
        <w:tblStyle w:val="TableGrid0"/>
        <w:tblW w:w="0" w:type="auto"/>
        <w:tblLook w:val="04A0" w:firstRow="1" w:lastRow="0" w:firstColumn="1" w:lastColumn="0" w:noHBand="0" w:noVBand="1"/>
      </w:tblPr>
      <w:tblGrid>
        <w:gridCol w:w="577"/>
        <w:gridCol w:w="727"/>
        <w:gridCol w:w="972"/>
        <w:gridCol w:w="1082"/>
        <w:gridCol w:w="1941"/>
        <w:gridCol w:w="882"/>
        <w:gridCol w:w="1151"/>
        <w:gridCol w:w="1001"/>
        <w:gridCol w:w="1017"/>
      </w:tblGrid>
      <w:tr w:rsidR="00B20A4B" w:rsidRPr="00B20A4B" w14:paraId="319FEB99" w14:textId="77777777" w:rsidTr="006966F0">
        <w:tc>
          <w:tcPr>
            <w:tcW w:w="0" w:type="auto"/>
            <w:hideMark/>
          </w:tcPr>
          <w:p w14:paraId="75C1C364" w14:textId="77777777" w:rsidR="00B20A4B" w:rsidRPr="00B20A4B" w:rsidRDefault="00B20A4B" w:rsidP="00B20A4B">
            <w:pPr>
              <w:spacing w:after="0" w:line="240" w:lineRule="auto"/>
              <w:ind w:left="0" w:firstLine="0"/>
              <w:jc w:val="center"/>
              <w:rPr>
                <w:rFonts w:asciiTheme="minorHAnsi" w:eastAsia="Times New Roman" w:hAnsiTheme="minorHAnsi" w:cstheme="minorHAnsi"/>
                <w:b/>
                <w:bCs/>
                <w:color w:val="auto"/>
              </w:rPr>
            </w:pPr>
            <w:r w:rsidRPr="00B20A4B">
              <w:rPr>
                <w:rFonts w:asciiTheme="minorHAnsi" w:eastAsia="Times New Roman" w:hAnsiTheme="minorHAnsi" w:cstheme="minorHAnsi"/>
                <w:b/>
                <w:bCs/>
                <w:color w:val="auto"/>
              </w:rPr>
              <w:t>Date</w:t>
            </w:r>
          </w:p>
        </w:tc>
        <w:tc>
          <w:tcPr>
            <w:tcW w:w="0" w:type="auto"/>
            <w:hideMark/>
          </w:tcPr>
          <w:p w14:paraId="2571DD46" w14:textId="77777777" w:rsidR="00B20A4B" w:rsidRPr="00B20A4B" w:rsidRDefault="00B20A4B" w:rsidP="00B20A4B">
            <w:pPr>
              <w:spacing w:after="0" w:line="240" w:lineRule="auto"/>
              <w:ind w:left="0" w:firstLine="0"/>
              <w:jc w:val="center"/>
              <w:rPr>
                <w:rFonts w:asciiTheme="minorHAnsi" w:eastAsia="Times New Roman" w:hAnsiTheme="minorHAnsi" w:cstheme="minorHAnsi"/>
                <w:b/>
                <w:bCs/>
                <w:color w:val="auto"/>
              </w:rPr>
            </w:pPr>
            <w:r w:rsidRPr="00B20A4B">
              <w:rPr>
                <w:rFonts w:asciiTheme="minorHAnsi" w:eastAsia="Times New Roman" w:hAnsiTheme="minorHAnsi" w:cstheme="minorHAnsi"/>
                <w:b/>
                <w:bCs/>
                <w:color w:val="auto"/>
              </w:rPr>
              <w:t>Time</w:t>
            </w:r>
          </w:p>
        </w:tc>
        <w:tc>
          <w:tcPr>
            <w:tcW w:w="0" w:type="auto"/>
            <w:hideMark/>
          </w:tcPr>
          <w:p w14:paraId="1C428958" w14:textId="77777777" w:rsidR="00B20A4B" w:rsidRPr="00B20A4B" w:rsidRDefault="00B20A4B" w:rsidP="00B20A4B">
            <w:pPr>
              <w:spacing w:after="0" w:line="240" w:lineRule="auto"/>
              <w:ind w:left="0" w:firstLine="0"/>
              <w:jc w:val="center"/>
              <w:rPr>
                <w:rFonts w:asciiTheme="minorHAnsi" w:eastAsia="Times New Roman" w:hAnsiTheme="minorHAnsi" w:cstheme="minorHAnsi"/>
                <w:b/>
                <w:bCs/>
                <w:color w:val="auto"/>
              </w:rPr>
            </w:pPr>
            <w:r w:rsidRPr="00B20A4B">
              <w:rPr>
                <w:rFonts w:asciiTheme="minorHAnsi" w:eastAsia="Times New Roman" w:hAnsiTheme="minorHAnsi" w:cstheme="minorHAnsi"/>
                <w:b/>
                <w:bCs/>
                <w:color w:val="auto"/>
              </w:rPr>
              <w:t>Location</w:t>
            </w:r>
          </w:p>
        </w:tc>
        <w:tc>
          <w:tcPr>
            <w:tcW w:w="0" w:type="auto"/>
            <w:hideMark/>
          </w:tcPr>
          <w:p w14:paraId="3F9BB050" w14:textId="77777777" w:rsidR="00B20A4B" w:rsidRPr="00B20A4B" w:rsidRDefault="00B20A4B" w:rsidP="00B20A4B">
            <w:pPr>
              <w:spacing w:after="0" w:line="240" w:lineRule="auto"/>
              <w:ind w:left="0" w:firstLine="0"/>
              <w:jc w:val="center"/>
              <w:rPr>
                <w:rFonts w:asciiTheme="minorHAnsi" w:eastAsia="Times New Roman" w:hAnsiTheme="minorHAnsi" w:cstheme="minorHAnsi"/>
                <w:b/>
                <w:bCs/>
                <w:color w:val="auto"/>
              </w:rPr>
            </w:pPr>
            <w:r w:rsidRPr="00B20A4B">
              <w:rPr>
                <w:rFonts w:asciiTheme="minorHAnsi" w:eastAsia="Times New Roman" w:hAnsiTheme="minorHAnsi" w:cstheme="minorHAnsi"/>
                <w:b/>
                <w:bCs/>
                <w:color w:val="auto"/>
              </w:rPr>
              <w:t>Engagement Activity Type</w:t>
            </w:r>
          </w:p>
        </w:tc>
        <w:tc>
          <w:tcPr>
            <w:tcW w:w="0" w:type="auto"/>
            <w:hideMark/>
          </w:tcPr>
          <w:p w14:paraId="52C7C182" w14:textId="77777777" w:rsidR="00B20A4B" w:rsidRPr="00B20A4B" w:rsidRDefault="00B20A4B" w:rsidP="00B20A4B">
            <w:pPr>
              <w:spacing w:after="0" w:line="240" w:lineRule="auto"/>
              <w:ind w:left="0" w:firstLine="0"/>
              <w:jc w:val="center"/>
              <w:rPr>
                <w:rFonts w:asciiTheme="minorHAnsi" w:eastAsia="Times New Roman" w:hAnsiTheme="minorHAnsi" w:cstheme="minorHAnsi"/>
                <w:b/>
                <w:bCs/>
                <w:color w:val="auto"/>
              </w:rPr>
            </w:pPr>
            <w:r w:rsidRPr="00B20A4B">
              <w:rPr>
                <w:rFonts w:asciiTheme="minorHAnsi" w:eastAsia="Times New Roman" w:hAnsiTheme="minorHAnsi" w:cstheme="minorHAnsi"/>
                <w:b/>
                <w:bCs/>
                <w:color w:val="auto"/>
              </w:rPr>
              <w:t>Participants/Stakeholders Involved</w:t>
            </w:r>
          </w:p>
        </w:tc>
        <w:tc>
          <w:tcPr>
            <w:tcW w:w="0" w:type="auto"/>
            <w:hideMark/>
          </w:tcPr>
          <w:p w14:paraId="545766E6" w14:textId="77777777" w:rsidR="00B20A4B" w:rsidRPr="00B20A4B" w:rsidRDefault="00B20A4B" w:rsidP="00B20A4B">
            <w:pPr>
              <w:spacing w:after="0" w:line="240" w:lineRule="auto"/>
              <w:ind w:left="0" w:firstLine="0"/>
              <w:jc w:val="center"/>
              <w:rPr>
                <w:rFonts w:asciiTheme="minorHAnsi" w:eastAsia="Times New Roman" w:hAnsiTheme="minorHAnsi" w:cstheme="minorHAnsi"/>
                <w:b/>
                <w:bCs/>
                <w:color w:val="auto"/>
              </w:rPr>
            </w:pPr>
            <w:r w:rsidRPr="00B20A4B">
              <w:rPr>
                <w:rFonts w:asciiTheme="minorHAnsi" w:eastAsia="Times New Roman" w:hAnsiTheme="minorHAnsi" w:cstheme="minorHAnsi"/>
                <w:b/>
                <w:bCs/>
                <w:color w:val="auto"/>
              </w:rPr>
              <w:t>Topics Discussed</w:t>
            </w:r>
          </w:p>
        </w:tc>
        <w:tc>
          <w:tcPr>
            <w:tcW w:w="0" w:type="auto"/>
            <w:hideMark/>
          </w:tcPr>
          <w:p w14:paraId="38137B1E" w14:textId="77777777" w:rsidR="00B20A4B" w:rsidRPr="00B20A4B" w:rsidRDefault="00B20A4B" w:rsidP="00B20A4B">
            <w:pPr>
              <w:spacing w:after="0" w:line="240" w:lineRule="auto"/>
              <w:ind w:left="0" w:firstLine="0"/>
              <w:jc w:val="center"/>
              <w:rPr>
                <w:rFonts w:asciiTheme="minorHAnsi" w:eastAsia="Times New Roman" w:hAnsiTheme="minorHAnsi" w:cstheme="minorHAnsi"/>
                <w:b/>
                <w:bCs/>
                <w:color w:val="auto"/>
              </w:rPr>
            </w:pPr>
            <w:r w:rsidRPr="00B20A4B">
              <w:rPr>
                <w:rFonts w:asciiTheme="minorHAnsi" w:eastAsia="Times New Roman" w:hAnsiTheme="minorHAnsi" w:cstheme="minorHAnsi"/>
                <w:b/>
                <w:bCs/>
                <w:color w:val="auto"/>
              </w:rPr>
              <w:t>Feedback Received</w:t>
            </w:r>
          </w:p>
        </w:tc>
        <w:tc>
          <w:tcPr>
            <w:tcW w:w="0" w:type="auto"/>
            <w:hideMark/>
          </w:tcPr>
          <w:p w14:paraId="5E670783" w14:textId="77777777" w:rsidR="00B20A4B" w:rsidRPr="00B20A4B" w:rsidRDefault="00B20A4B" w:rsidP="00B20A4B">
            <w:pPr>
              <w:spacing w:after="0" w:line="240" w:lineRule="auto"/>
              <w:ind w:left="0" w:firstLine="0"/>
              <w:jc w:val="center"/>
              <w:rPr>
                <w:rFonts w:asciiTheme="minorHAnsi" w:eastAsia="Times New Roman" w:hAnsiTheme="minorHAnsi" w:cstheme="minorHAnsi"/>
                <w:b/>
                <w:bCs/>
                <w:color w:val="auto"/>
              </w:rPr>
            </w:pPr>
            <w:r w:rsidRPr="00B20A4B">
              <w:rPr>
                <w:rFonts w:asciiTheme="minorHAnsi" w:eastAsia="Times New Roman" w:hAnsiTheme="minorHAnsi" w:cstheme="minorHAnsi"/>
                <w:b/>
                <w:bCs/>
                <w:color w:val="auto"/>
              </w:rPr>
              <w:t>Actions Taken/Next Steps</w:t>
            </w:r>
          </w:p>
        </w:tc>
        <w:tc>
          <w:tcPr>
            <w:tcW w:w="0" w:type="auto"/>
            <w:hideMark/>
          </w:tcPr>
          <w:p w14:paraId="31980FB9" w14:textId="77777777" w:rsidR="00B20A4B" w:rsidRPr="00B20A4B" w:rsidRDefault="00B20A4B" w:rsidP="00B20A4B">
            <w:pPr>
              <w:spacing w:after="0" w:line="240" w:lineRule="auto"/>
              <w:ind w:left="0" w:firstLine="0"/>
              <w:jc w:val="center"/>
              <w:rPr>
                <w:rFonts w:asciiTheme="minorHAnsi" w:eastAsia="Times New Roman" w:hAnsiTheme="minorHAnsi" w:cstheme="minorHAnsi"/>
                <w:b/>
                <w:bCs/>
                <w:color w:val="auto"/>
              </w:rPr>
            </w:pPr>
            <w:r w:rsidRPr="00B20A4B">
              <w:rPr>
                <w:rFonts w:asciiTheme="minorHAnsi" w:eastAsia="Times New Roman" w:hAnsiTheme="minorHAnsi" w:cstheme="minorHAnsi"/>
                <w:b/>
                <w:bCs/>
                <w:color w:val="auto"/>
              </w:rPr>
              <w:t>Responsible Entity</w:t>
            </w:r>
          </w:p>
        </w:tc>
      </w:tr>
      <w:tr w:rsidR="00B20A4B" w:rsidRPr="00B20A4B" w14:paraId="7A807616" w14:textId="77777777" w:rsidTr="006966F0">
        <w:tc>
          <w:tcPr>
            <w:tcW w:w="0" w:type="auto"/>
            <w:hideMark/>
          </w:tcPr>
          <w:p w14:paraId="5F1E19AF" w14:textId="77777777" w:rsidR="00B20A4B" w:rsidRPr="00B20A4B" w:rsidRDefault="00B20A4B" w:rsidP="00B20A4B">
            <w:pPr>
              <w:spacing w:after="0" w:line="240" w:lineRule="auto"/>
              <w:ind w:left="0" w:firstLine="0"/>
              <w:jc w:val="left"/>
              <w:rPr>
                <w:rFonts w:asciiTheme="minorHAnsi" w:eastAsia="Times New Roman" w:hAnsiTheme="minorHAnsi" w:cstheme="minorHAnsi"/>
                <w:color w:val="auto"/>
              </w:rPr>
            </w:pPr>
            <w:r w:rsidRPr="00B20A4B">
              <w:rPr>
                <w:rFonts w:asciiTheme="minorHAnsi" w:eastAsia="Times New Roman" w:hAnsiTheme="minorHAnsi" w:cstheme="minorHAnsi"/>
                <w:color w:val="auto"/>
              </w:rPr>
              <w:t>YYYY-MM-DD</w:t>
            </w:r>
          </w:p>
        </w:tc>
        <w:tc>
          <w:tcPr>
            <w:tcW w:w="0" w:type="auto"/>
            <w:hideMark/>
          </w:tcPr>
          <w:p w14:paraId="20CC24E5" w14:textId="77777777" w:rsidR="00B20A4B" w:rsidRPr="00B20A4B" w:rsidRDefault="00B20A4B" w:rsidP="00B20A4B">
            <w:pPr>
              <w:spacing w:after="0" w:line="240" w:lineRule="auto"/>
              <w:ind w:left="0" w:firstLine="0"/>
              <w:jc w:val="left"/>
              <w:rPr>
                <w:rFonts w:asciiTheme="minorHAnsi" w:eastAsia="Times New Roman" w:hAnsiTheme="minorHAnsi" w:cstheme="minorHAnsi"/>
                <w:color w:val="auto"/>
              </w:rPr>
            </w:pPr>
            <w:r w:rsidRPr="00B20A4B">
              <w:rPr>
                <w:rFonts w:asciiTheme="minorHAnsi" w:eastAsia="Times New Roman" w:hAnsiTheme="minorHAnsi" w:cstheme="minorHAnsi"/>
                <w:color w:val="auto"/>
              </w:rPr>
              <w:t>HH</w:t>
            </w:r>
          </w:p>
          <w:p w14:paraId="52B02242" w14:textId="77777777" w:rsidR="00B20A4B" w:rsidRPr="00B20A4B" w:rsidRDefault="00B20A4B" w:rsidP="00B20A4B">
            <w:pPr>
              <w:spacing w:after="0" w:line="240" w:lineRule="auto"/>
              <w:ind w:left="0" w:firstLine="0"/>
              <w:jc w:val="left"/>
              <w:rPr>
                <w:rFonts w:asciiTheme="minorHAnsi" w:eastAsia="Times New Roman" w:hAnsiTheme="minorHAnsi" w:cstheme="minorHAnsi"/>
                <w:color w:val="auto"/>
              </w:rPr>
            </w:pPr>
            <w:r w:rsidRPr="00B20A4B">
              <w:rPr>
                <w:rFonts w:asciiTheme="minorHAnsi" w:eastAsia="Times New Roman" w:hAnsiTheme="minorHAnsi" w:cstheme="minorHAnsi"/>
                <w:color w:val="auto"/>
              </w:rPr>
              <w:t>AM/PM</w:t>
            </w:r>
          </w:p>
        </w:tc>
        <w:tc>
          <w:tcPr>
            <w:tcW w:w="0" w:type="auto"/>
            <w:hideMark/>
          </w:tcPr>
          <w:p w14:paraId="4A1F193D" w14:textId="77777777" w:rsidR="00B20A4B" w:rsidRPr="00B20A4B" w:rsidRDefault="00B20A4B" w:rsidP="00B20A4B">
            <w:pPr>
              <w:spacing w:after="0" w:line="240" w:lineRule="auto"/>
              <w:ind w:left="0" w:firstLine="0"/>
              <w:jc w:val="left"/>
              <w:rPr>
                <w:rFonts w:asciiTheme="minorHAnsi" w:eastAsia="Times New Roman" w:hAnsiTheme="minorHAnsi" w:cstheme="minorHAnsi"/>
                <w:color w:val="auto"/>
              </w:rPr>
            </w:pPr>
            <w:r w:rsidRPr="00B20A4B">
              <w:rPr>
                <w:rFonts w:asciiTheme="minorHAnsi" w:eastAsia="Times New Roman" w:hAnsiTheme="minorHAnsi" w:cstheme="minorHAnsi"/>
                <w:color w:val="auto"/>
              </w:rPr>
              <w:t xml:space="preserve">[e.g., Community Hall, Office, </w:t>
            </w:r>
            <w:proofErr w:type="gramStart"/>
            <w:r w:rsidRPr="00B20A4B">
              <w:rPr>
                <w:rFonts w:asciiTheme="minorHAnsi" w:eastAsia="Times New Roman" w:hAnsiTheme="minorHAnsi" w:cstheme="minorHAnsi"/>
                <w:color w:val="auto"/>
              </w:rPr>
              <w:t>Online</w:t>
            </w:r>
            <w:proofErr w:type="gramEnd"/>
            <w:r w:rsidRPr="00B20A4B">
              <w:rPr>
                <w:rFonts w:asciiTheme="minorHAnsi" w:eastAsia="Times New Roman" w:hAnsiTheme="minorHAnsi" w:cstheme="minorHAnsi"/>
                <w:color w:val="auto"/>
              </w:rPr>
              <w:t>]</w:t>
            </w:r>
          </w:p>
        </w:tc>
        <w:tc>
          <w:tcPr>
            <w:tcW w:w="0" w:type="auto"/>
            <w:hideMark/>
          </w:tcPr>
          <w:p w14:paraId="26181C24" w14:textId="77777777" w:rsidR="00B20A4B" w:rsidRPr="00B20A4B" w:rsidRDefault="00B20A4B" w:rsidP="00B20A4B">
            <w:pPr>
              <w:spacing w:after="0" w:line="240" w:lineRule="auto"/>
              <w:ind w:left="0" w:firstLine="0"/>
              <w:jc w:val="left"/>
              <w:rPr>
                <w:rFonts w:asciiTheme="minorHAnsi" w:eastAsia="Times New Roman" w:hAnsiTheme="minorHAnsi" w:cstheme="minorHAnsi"/>
                <w:color w:val="auto"/>
              </w:rPr>
            </w:pPr>
            <w:r w:rsidRPr="00B20A4B">
              <w:rPr>
                <w:rFonts w:asciiTheme="minorHAnsi" w:eastAsia="Times New Roman" w:hAnsiTheme="minorHAnsi" w:cstheme="minorHAnsi"/>
                <w:color w:val="auto"/>
              </w:rPr>
              <w:t>[e.g., Meeting, Consultation, Focus Group]</w:t>
            </w:r>
          </w:p>
        </w:tc>
        <w:tc>
          <w:tcPr>
            <w:tcW w:w="0" w:type="auto"/>
            <w:hideMark/>
          </w:tcPr>
          <w:p w14:paraId="05FC68E6" w14:textId="77777777" w:rsidR="00B20A4B" w:rsidRPr="00B20A4B" w:rsidRDefault="00B20A4B" w:rsidP="00B20A4B">
            <w:pPr>
              <w:spacing w:after="0" w:line="240" w:lineRule="auto"/>
              <w:ind w:left="0" w:firstLine="0"/>
              <w:jc w:val="left"/>
              <w:rPr>
                <w:rFonts w:asciiTheme="minorHAnsi" w:eastAsia="Times New Roman" w:hAnsiTheme="minorHAnsi" w:cstheme="minorHAnsi"/>
                <w:color w:val="auto"/>
              </w:rPr>
            </w:pPr>
            <w:r w:rsidRPr="00B20A4B">
              <w:rPr>
                <w:rFonts w:asciiTheme="minorHAnsi" w:eastAsia="Times New Roman" w:hAnsiTheme="minorHAnsi" w:cstheme="minorHAnsi"/>
                <w:color w:val="auto"/>
              </w:rPr>
              <w:t>[e.g., Local Community, NGOs, Government Officials]</w:t>
            </w:r>
          </w:p>
        </w:tc>
        <w:tc>
          <w:tcPr>
            <w:tcW w:w="0" w:type="auto"/>
            <w:hideMark/>
          </w:tcPr>
          <w:p w14:paraId="3F50EE89" w14:textId="77777777" w:rsidR="00B20A4B" w:rsidRPr="00B20A4B" w:rsidRDefault="00B20A4B" w:rsidP="00B20A4B">
            <w:pPr>
              <w:spacing w:after="0" w:line="240" w:lineRule="auto"/>
              <w:ind w:left="0" w:firstLine="0"/>
              <w:jc w:val="left"/>
              <w:rPr>
                <w:rFonts w:asciiTheme="minorHAnsi" w:eastAsia="Times New Roman" w:hAnsiTheme="minorHAnsi" w:cstheme="minorHAnsi"/>
                <w:color w:val="auto"/>
              </w:rPr>
            </w:pPr>
            <w:r w:rsidRPr="00B20A4B">
              <w:rPr>
                <w:rFonts w:asciiTheme="minorHAnsi" w:eastAsia="Times New Roman" w:hAnsiTheme="minorHAnsi" w:cstheme="minorHAnsi"/>
                <w:color w:val="auto"/>
              </w:rPr>
              <w:t>[e.g., Project Overview, Issues Raised, Solutions Proposed]</w:t>
            </w:r>
          </w:p>
        </w:tc>
        <w:tc>
          <w:tcPr>
            <w:tcW w:w="0" w:type="auto"/>
            <w:hideMark/>
          </w:tcPr>
          <w:p w14:paraId="1EDBD357" w14:textId="77777777" w:rsidR="00B20A4B" w:rsidRPr="00B20A4B" w:rsidRDefault="00B20A4B" w:rsidP="00B20A4B">
            <w:pPr>
              <w:spacing w:after="0" w:line="240" w:lineRule="auto"/>
              <w:ind w:left="0" w:firstLine="0"/>
              <w:jc w:val="left"/>
              <w:rPr>
                <w:rFonts w:asciiTheme="minorHAnsi" w:eastAsia="Times New Roman" w:hAnsiTheme="minorHAnsi" w:cstheme="minorHAnsi"/>
                <w:color w:val="auto"/>
              </w:rPr>
            </w:pPr>
            <w:r w:rsidRPr="00B20A4B">
              <w:rPr>
                <w:rFonts w:asciiTheme="minorHAnsi" w:eastAsia="Times New Roman" w:hAnsiTheme="minorHAnsi" w:cstheme="minorHAnsi"/>
                <w:color w:val="auto"/>
              </w:rPr>
              <w:t>[e.g., Concerns about project impact, Suggestions for improvement]</w:t>
            </w:r>
          </w:p>
        </w:tc>
        <w:tc>
          <w:tcPr>
            <w:tcW w:w="0" w:type="auto"/>
            <w:hideMark/>
          </w:tcPr>
          <w:p w14:paraId="724774B6" w14:textId="77777777" w:rsidR="00B20A4B" w:rsidRPr="00B20A4B" w:rsidRDefault="00B20A4B" w:rsidP="00B20A4B">
            <w:pPr>
              <w:spacing w:after="0" w:line="240" w:lineRule="auto"/>
              <w:ind w:left="0" w:firstLine="0"/>
              <w:jc w:val="left"/>
              <w:rPr>
                <w:rFonts w:asciiTheme="minorHAnsi" w:eastAsia="Times New Roman" w:hAnsiTheme="minorHAnsi" w:cstheme="minorHAnsi"/>
                <w:color w:val="auto"/>
              </w:rPr>
            </w:pPr>
            <w:r w:rsidRPr="00B20A4B">
              <w:rPr>
                <w:rFonts w:asciiTheme="minorHAnsi" w:eastAsia="Times New Roman" w:hAnsiTheme="minorHAnsi" w:cstheme="minorHAnsi"/>
                <w:color w:val="auto"/>
              </w:rPr>
              <w:t>[e.g., Addressing specific concerns, Scheduling follow-up meetings]</w:t>
            </w:r>
          </w:p>
        </w:tc>
        <w:tc>
          <w:tcPr>
            <w:tcW w:w="0" w:type="auto"/>
            <w:hideMark/>
          </w:tcPr>
          <w:p w14:paraId="3A556E97" w14:textId="77777777" w:rsidR="00B20A4B" w:rsidRPr="00B20A4B" w:rsidRDefault="00B20A4B" w:rsidP="00B20A4B">
            <w:pPr>
              <w:spacing w:after="0" w:line="240" w:lineRule="auto"/>
              <w:ind w:left="0" w:firstLine="0"/>
              <w:jc w:val="left"/>
              <w:rPr>
                <w:rFonts w:asciiTheme="minorHAnsi" w:eastAsia="Times New Roman" w:hAnsiTheme="minorHAnsi" w:cstheme="minorHAnsi"/>
                <w:color w:val="auto"/>
              </w:rPr>
            </w:pPr>
            <w:r w:rsidRPr="00B20A4B">
              <w:rPr>
                <w:rFonts w:asciiTheme="minorHAnsi" w:eastAsia="Times New Roman" w:hAnsiTheme="minorHAnsi" w:cstheme="minorHAnsi"/>
                <w:color w:val="auto"/>
              </w:rPr>
              <w:t>[e.g., FMOH, FMOE, State Ministry]</w:t>
            </w:r>
          </w:p>
        </w:tc>
      </w:tr>
    </w:tbl>
    <w:p w14:paraId="2D3F2507" w14:textId="77777777" w:rsidR="00B20A4B" w:rsidRPr="00B20A4B" w:rsidRDefault="001F4E3F" w:rsidP="00B20A4B">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pict w14:anchorId="5E4002CA">
          <v:rect id="_x0000_i1025" style="width:0;height:1.5pt" o:hralign="center" o:hrstd="t" o:hr="t" fillcolor="#a0a0a0" stroked="f"/>
        </w:pict>
      </w:r>
    </w:p>
    <w:p w14:paraId="5B70F495" w14:textId="77777777" w:rsidR="00B64D59" w:rsidRPr="006966F0" w:rsidRDefault="00B64D59" w:rsidP="00B64D59">
      <w:pPr>
        <w:spacing w:after="0" w:line="240" w:lineRule="auto"/>
        <w:ind w:right="43"/>
        <w:rPr>
          <w:rFonts w:asciiTheme="minorHAnsi" w:hAnsiTheme="minorHAnsi" w:cstheme="minorHAnsi"/>
          <w:color w:val="auto"/>
        </w:rPr>
      </w:pPr>
    </w:p>
    <w:p w14:paraId="74953FC4" w14:textId="14343E3A" w:rsidR="00667686" w:rsidRDefault="00667686" w:rsidP="0015044A">
      <w:pPr>
        <w:pStyle w:val="Heading3"/>
        <w:ind w:left="0" w:firstLine="0"/>
        <w:rPr>
          <w:rFonts w:asciiTheme="minorHAnsi" w:hAnsiTheme="minorHAnsi" w:cstheme="minorHAnsi"/>
          <w:b/>
          <w:bCs/>
          <w:color w:val="auto"/>
        </w:rPr>
      </w:pPr>
      <w:r>
        <w:rPr>
          <w:rFonts w:asciiTheme="minorHAnsi" w:hAnsiTheme="minorHAnsi" w:cstheme="minorHAnsi"/>
          <w:b/>
          <w:bCs/>
          <w:color w:val="auto"/>
        </w:rPr>
        <w:t>SECTION 6</w:t>
      </w:r>
    </w:p>
    <w:p w14:paraId="2062F5FE" w14:textId="682CB3F2" w:rsidR="00822797" w:rsidRPr="00822797" w:rsidRDefault="008264B7" w:rsidP="00667686">
      <w:pPr>
        <w:pStyle w:val="Heading3"/>
        <w:ind w:left="0" w:firstLine="0"/>
        <w:rPr>
          <w:rFonts w:asciiTheme="minorHAnsi" w:eastAsia="Times New Roman" w:hAnsiTheme="minorHAnsi" w:cstheme="minorHAnsi"/>
          <w:b/>
          <w:bCs/>
          <w:color w:val="auto"/>
        </w:rPr>
      </w:pPr>
      <w:r w:rsidRPr="00AA0048">
        <w:rPr>
          <w:rFonts w:asciiTheme="minorHAnsi" w:hAnsiTheme="minorHAnsi" w:cstheme="minorHAnsi"/>
          <w:b/>
          <w:bCs/>
          <w:color w:val="auto"/>
        </w:rPr>
        <w:t>6</w:t>
      </w:r>
      <w:r w:rsidR="00B64D59" w:rsidRPr="00AA0048">
        <w:rPr>
          <w:rFonts w:asciiTheme="minorHAnsi" w:hAnsiTheme="minorHAnsi" w:cstheme="minorHAnsi"/>
          <w:b/>
          <w:bCs/>
          <w:color w:val="auto"/>
        </w:rPr>
        <w:t xml:space="preserve">.1. </w:t>
      </w:r>
      <w:r w:rsidR="00822797" w:rsidRPr="00822797">
        <w:rPr>
          <w:rFonts w:asciiTheme="minorHAnsi" w:eastAsia="Times New Roman" w:hAnsiTheme="minorHAnsi" w:cstheme="minorHAnsi"/>
          <w:b/>
          <w:bCs/>
          <w:color w:val="auto"/>
        </w:rPr>
        <w:t>Grievance Mechanism (GM)</w:t>
      </w:r>
    </w:p>
    <w:p w14:paraId="0F83C2E1" w14:textId="77777777" w:rsidR="00822797" w:rsidRPr="00822797" w:rsidRDefault="00822797" w:rsidP="00822797">
      <w:pPr>
        <w:spacing w:before="100" w:beforeAutospacing="1" w:after="100" w:afterAutospacing="1"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The main objective of a GM is to assist in resolving complaints and grievances in a timely, effective, and efficient manner that satisfies all parties involved.</w:t>
      </w:r>
    </w:p>
    <w:p w14:paraId="4CD7EEA8" w14:textId="77777777" w:rsidR="00822797" w:rsidRPr="00822797" w:rsidRDefault="00822797" w:rsidP="00822797">
      <w:pPr>
        <w:spacing w:before="100" w:beforeAutospacing="1" w:after="100" w:afterAutospacing="1" w:line="240" w:lineRule="auto"/>
        <w:ind w:left="0" w:firstLine="0"/>
        <w:jc w:val="left"/>
        <w:outlineLvl w:val="3"/>
        <w:rPr>
          <w:rFonts w:asciiTheme="minorHAnsi" w:eastAsia="Times New Roman" w:hAnsiTheme="minorHAnsi" w:cstheme="minorHAnsi"/>
          <w:b/>
          <w:bCs/>
          <w:color w:val="auto"/>
        </w:rPr>
      </w:pPr>
      <w:r w:rsidRPr="00822797">
        <w:rPr>
          <w:rFonts w:asciiTheme="minorHAnsi" w:eastAsia="Times New Roman" w:hAnsiTheme="minorHAnsi" w:cstheme="minorHAnsi"/>
          <w:b/>
          <w:bCs/>
          <w:color w:val="auto"/>
        </w:rPr>
        <w:t>6.1. Description of GM</w:t>
      </w:r>
    </w:p>
    <w:tbl>
      <w:tblPr>
        <w:tblStyle w:val="SLRTable"/>
        <w:tblW w:w="0" w:type="auto"/>
        <w:tblLook w:val="04A0" w:firstRow="1" w:lastRow="0" w:firstColumn="1" w:lastColumn="0" w:noHBand="0" w:noVBand="1"/>
      </w:tblPr>
      <w:tblGrid>
        <w:gridCol w:w="1831"/>
        <w:gridCol w:w="3651"/>
        <w:gridCol w:w="1244"/>
        <w:gridCol w:w="2614"/>
      </w:tblGrid>
      <w:tr w:rsidR="00897222" w:rsidRPr="00AA0048" w14:paraId="724C3ADF" w14:textId="77777777" w:rsidTr="0019615F">
        <w:trPr>
          <w:cnfStyle w:val="100000000000" w:firstRow="1" w:lastRow="0" w:firstColumn="0" w:lastColumn="0" w:oddVBand="0" w:evenVBand="0" w:oddHBand="0" w:evenHBand="0" w:firstRowFirstColumn="0" w:firstRowLastColumn="0" w:lastRowFirstColumn="0" w:lastRowLastColumn="0"/>
        </w:trPr>
        <w:tc>
          <w:tcPr>
            <w:tcW w:w="0" w:type="auto"/>
            <w:hideMark/>
          </w:tcPr>
          <w:p w14:paraId="12EB705C" w14:textId="77777777" w:rsidR="00822797" w:rsidRPr="00822797" w:rsidRDefault="00822797" w:rsidP="00822797">
            <w:pPr>
              <w:spacing w:after="0" w:line="240" w:lineRule="auto"/>
              <w:ind w:left="0" w:firstLine="0"/>
              <w:jc w:val="center"/>
              <w:rPr>
                <w:rFonts w:asciiTheme="minorHAnsi" w:eastAsia="Times New Roman" w:hAnsiTheme="minorHAnsi" w:cstheme="minorHAnsi"/>
                <w:b/>
                <w:bCs/>
                <w:color w:val="auto"/>
                <w:sz w:val="22"/>
                <w:szCs w:val="22"/>
              </w:rPr>
            </w:pPr>
            <w:r w:rsidRPr="00822797">
              <w:rPr>
                <w:rFonts w:asciiTheme="minorHAnsi" w:eastAsia="Times New Roman" w:hAnsiTheme="minorHAnsi" w:cstheme="minorHAnsi"/>
                <w:b/>
                <w:bCs/>
                <w:color w:val="auto"/>
                <w:sz w:val="22"/>
                <w:szCs w:val="22"/>
              </w:rPr>
              <w:t>Step</w:t>
            </w:r>
          </w:p>
        </w:tc>
        <w:tc>
          <w:tcPr>
            <w:tcW w:w="0" w:type="auto"/>
            <w:hideMark/>
          </w:tcPr>
          <w:p w14:paraId="6D423E47" w14:textId="77777777" w:rsidR="00822797" w:rsidRPr="00822797" w:rsidRDefault="00822797" w:rsidP="00822797">
            <w:pPr>
              <w:spacing w:after="0" w:line="240" w:lineRule="auto"/>
              <w:ind w:left="0" w:firstLine="0"/>
              <w:jc w:val="center"/>
              <w:rPr>
                <w:rFonts w:asciiTheme="minorHAnsi" w:eastAsia="Times New Roman" w:hAnsiTheme="minorHAnsi" w:cstheme="minorHAnsi"/>
                <w:b/>
                <w:bCs/>
                <w:color w:val="auto"/>
                <w:sz w:val="22"/>
                <w:szCs w:val="22"/>
              </w:rPr>
            </w:pPr>
            <w:r w:rsidRPr="00822797">
              <w:rPr>
                <w:rFonts w:asciiTheme="minorHAnsi" w:eastAsia="Times New Roman" w:hAnsiTheme="minorHAnsi" w:cstheme="minorHAnsi"/>
                <w:b/>
                <w:bCs/>
                <w:color w:val="auto"/>
                <w:sz w:val="22"/>
                <w:szCs w:val="22"/>
              </w:rPr>
              <w:t>Description of Process</w:t>
            </w:r>
          </w:p>
        </w:tc>
        <w:tc>
          <w:tcPr>
            <w:tcW w:w="0" w:type="auto"/>
            <w:hideMark/>
          </w:tcPr>
          <w:p w14:paraId="215C273A" w14:textId="77777777" w:rsidR="00822797" w:rsidRPr="00822797" w:rsidRDefault="00822797" w:rsidP="00822797">
            <w:pPr>
              <w:spacing w:after="0" w:line="240" w:lineRule="auto"/>
              <w:ind w:left="0" w:firstLine="0"/>
              <w:jc w:val="center"/>
              <w:rPr>
                <w:rFonts w:asciiTheme="minorHAnsi" w:eastAsia="Times New Roman" w:hAnsiTheme="minorHAnsi" w:cstheme="minorHAnsi"/>
                <w:b/>
                <w:bCs/>
                <w:color w:val="auto"/>
                <w:sz w:val="22"/>
                <w:szCs w:val="22"/>
              </w:rPr>
            </w:pPr>
            <w:r w:rsidRPr="00822797">
              <w:rPr>
                <w:rFonts w:asciiTheme="minorHAnsi" w:eastAsia="Times New Roman" w:hAnsiTheme="minorHAnsi" w:cstheme="minorHAnsi"/>
                <w:b/>
                <w:bCs/>
                <w:color w:val="auto"/>
                <w:sz w:val="22"/>
                <w:szCs w:val="22"/>
              </w:rPr>
              <w:t>Time Frame</w:t>
            </w:r>
          </w:p>
        </w:tc>
        <w:tc>
          <w:tcPr>
            <w:tcW w:w="0" w:type="auto"/>
            <w:hideMark/>
          </w:tcPr>
          <w:p w14:paraId="6759923E" w14:textId="77777777" w:rsidR="00822797" w:rsidRPr="00822797" w:rsidRDefault="00822797" w:rsidP="00822797">
            <w:pPr>
              <w:spacing w:after="0" w:line="240" w:lineRule="auto"/>
              <w:ind w:left="0" w:firstLine="0"/>
              <w:jc w:val="center"/>
              <w:rPr>
                <w:rFonts w:asciiTheme="minorHAnsi" w:eastAsia="Times New Roman" w:hAnsiTheme="minorHAnsi" w:cstheme="minorHAnsi"/>
                <w:b/>
                <w:bCs/>
                <w:color w:val="auto"/>
                <w:sz w:val="22"/>
                <w:szCs w:val="22"/>
              </w:rPr>
            </w:pPr>
            <w:r w:rsidRPr="00822797">
              <w:rPr>
                <w:rFonts w:asciiTheme="minorHAnsi" w:eastAsia="Times New Roman" w:hAnsiTheme="minorHAnsi" w:cstheme="minorHAnsi"/>
                <w:b/>
                <w:bCs/>
                <w:color w:val="auto"/>
                <w:sz w:val="22"/>
                <w:szCs w:val="22"/>
              </w:rPr>
              <w:t>Responsibility</w:t>
            </w:r>
          </w:p>
        </w:tc>
      </w:tr>
      <w:tr w:rsidR="0019615F" w:rsidRPr="00AA0048" w14:paraId="6C6D8C92" w14:textId="77777777" w:rsidTr="0019615F">
        <w:tc>
          <w:tcPr>
            <w:tcW w:w="0" w:type="auto"/>
            <w:hideMark/>
          </w:tcPr>
          <w:p w14:paraId="717B81DB" w14:textId="77777777" w:rsidR="00822797" w:rsidRPr="006F1D17" w:rsidRDefault="00822797" w:rsidP="00822797">
            <w:pPr>
              <w:spacing w:after="0" w:line="240" w:lineRule="auto"/>
              <w:ind w:left="0" w:firstLine="0"/>
              <w:jc w:val="left"/>
              <w:rPr>
                <w:rFonts w:asciiTheme="minorHAnsi" w:eastAsia="Times New Roman" w:hAnsiTheme="minorHAnsi" w:cstheme="minorHAnsi"/>
                <w:color w:val="auto"/>
              </w:rPr>
            </w:pPr>
            <w:r w:rsidRPr="006F1D17">
              <w:rPr>
                <w:rFonts w:asciiTheme="minorHAnsi" w:eastAsia="Times New Roman" w:hAnsiTheme="minorHAnsi" w:cstheme="minorHAnsi"/>
                <w:color w:val="auto"/>
              </w:rPr>
              <w:t>GM implementation structure</w:t>
            </w:r>
          </w:p>
        </w:tc>
        <w:tc>
          <w:tcPr>
            <w:tcW w:w="0" w:type="auto"/>
            <w:hideMark/>
          </w:tcPr>
          <w:p w14:paraId="2A31B0B6" w14:textId="45C91B4E"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 xml:space="preserve">The GM structure will be established at </w:t>
            </w:r>
            <w:r w:rsidR="00677E7B">
              <w:rPr>
                <w:rFonts w:asciiTheme="minorHAnsi" w:eastAsia="Times New Roman" w:hAnsiTheme="minorHAnsi" w:cstheme="minorHAnsi"/>
                <w:color w:val="auto"/>
              </w:rPr>
              <w:t>N</w:t>
            </w:r>
            <w:r w:rsidRPr="00822797">
              <w:rPr>
                <w:rFonts w:asciiTheme="minorHAnsi" w:eastAsia="Times New Roman" w:hAnsiTheme="minorHAnsi" w:cstheme="minorHAnsi"/>
                <w:color w:val="auto"/>
              </w:rPr>
              <w:t xml:space="preserve">ational, </w:t>
            </w:r>
            <w:r w:rsidR="00677E7B">
              <w:rPr>
                <w:rFonts w:asciiTheme="minorHAnsi" w:eastAsia="Times New Roman" w:hAnsiTheme="minorHAnsi" w:cstheme="minorHAnsi"/>
                <w:color w:val="auto"/>
              </w:rPr>
              <w:t>States</w:t>
            </w:r>
            <w:r w:rsidRPr="00822797">
              <w:rPr>
                <w:rFonts w:asciiTheme="minorHAnsi" w:eastAsia="Times New Roman" w:hAnsiTheme="minorHAnsi" w:cstheme="minorHAnsi"/>
                <w:color w:val="auto"/>
              </w:rPr>
              <w:t>, and local levels to ensure accessibility and effectiveness in handling grievances.</w:t>
            </w:r>
          </w:p>
        </w:tc>
        <w:tc>
          <w:tcPr>
            <w:tcW w:w="0" w:type="auto"/>
            <w:hideMark/>
          </w:tcPr>
          <w:p w14:paraId="4F54FD39"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p>
        </w:tc>
        <w:tc>
          <w:tcPr>
            <w:tcW w:w="0" w:type="auto"/>
            <w:hideMark/>
          </w:tcPr>
          <w:p w14:paraId="0A835C03" w14:textId="77777777" w:rsidR="00822797" w:rsidRPr="00FD2E52" w:rsidRDefault="00822797" w:rsidP="00822797">
            <w:pPr>
              <w:spacing w:after="0" w:line="240" w:lineRule="auto"/>
              <w:ind w:left="0" w:firstLine="0"/>
              <w:jc w:val="left"/>
              <w:rPr>
                <w:rFonts w:asciiTheme="minorHAnsi" w:eastAsia="Times New Roman" w:hAnsiTheme="minorHAnsi" w:cstheme="minorHAnsi"/>
                <w:color w:val="auto"/>
              </w:rPr>
            </w:pPr>
            <w:r w:rsidRPr="00FD2E52">
              <w:rPr>
                <w:rFonts w:asciiTheme="minorHAnsi" w:eastAsia="Times New Roman" w:hAnsiTheme="minorHAnsi" w:cstheme="minorHAnsi"/>
                <w:color w:val="auto"/>
              </w:rPr>
              <w:t>PIU</w:t>
            </w:r>
          </w:p>
        </w:tc>
      </w:tr>
      <w:tr w:rsidR="0019615F" w:rsidRPr="00AA0048" w14:paraId="0CA0D923" w14:textId="77777777" w:rsidTr="0019615F">
        <w:tc>
          <w:tcPr>
            <w:tcW w:w="0" w:type="auto"/>
            <w:vMerge w:val="restart"/>
            <w:hideMark/>
          </w:tcPr>
          <w:p w14:paraId="41B6A0B2"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Grievance uptake</w:t>
            </w:r>
          </w:p>
        </w:tc>
        <w:tc>
          <w:tcPr>
            <w:tcW w:w="0" w:type="auto"/>
            <w:hideMark/>
          </w:tcPr>
          <w:p w14:paraId="163F969F"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Grievances can be submitted via the following channels:</w:t>
            </w:r>
          </w:p>
        </w:tc>
        <w:tc>
          <w:tcPr>
            <w:tcW w:w="0" w:type="auto"/>
            <w:hideMark/>
          </w:tcPr>
          <w:p w14:paraId="20820FF4"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p>
        </w:tc>
        <w:tc>
          <w:tcPr>
            <w:tcW w:w="0" w:type="auto"/>
            <w:vMerge w:val="restart"/>
            <w:hideMark/>
          </w:tcPr>
          <w:p w14:paraId="20FA1DED" w14:textId="77777777" w:rsidR="0019615F" w:rsidRPr="00FD2E52" w:rsidRDefault="0019615F" w:rsidP="00822797">
            <w:pPr>
              <w:spacing w:after="0" w:line="240" w:lineRule="auto"/>
              <w:ind w:left="0" w:firstLine="0"/>
              <w:jc w:val="left"/>
              <w:rPr>
                <w:rFonts w:asciiTheme="minorHAnsi" w:eastAsia="Times New Roman" w:hAnsiTheme="minorHAnsi" w:cstheme="minorHAnsi"/>
                <w:color w:val="auto"/>
                <w:lang w:val="en-US" w:eastAsia="en-US"/>
              </w:rPr>
            </w:pPr>
            <w:r w:rsidRPr="00FD2E52">
              <w:rPr>
                <w:rFonts w:asciiTheme="minorHAnsi" w:eastAsia="Times New Roman" w:hAnsiTheme="minorHAnsi" w:cstheme="minorHAnsi"/>
                <w:color w:val="auto"/>
              </w:rPr>
              <w:t xml:space="preserve">Local grievance focal points, </w:t>
            </w:r>
          </w:p>
          <w:p w14:paraId="38AAD457" w14:textId="5D585678" w:rsidR="0019615F" w:rsidRPr="00FD2E52" w:rsidRDefault="0019615F" w:rsidP="00822797">
            <w:pPr>
              <w:spacing w:after="0" w:line="240" w:lineRule="auto"/>
              <w:ind w:left="0" w:firstLine="0"/>
              <w:jc w:val="left"/>
              <w:rPr>
                <w:rFonts w:asciiTheme="minorHAnsi" w:eastAsia="Times New Roman" w:hAnsiTheme="minorHAnsi" w:cstheme="minorHAnsi"/>
                <w:color w:val="auto"/>
              </w:rPr>
            </w:pPr>
            <w:r w:rsidRPr="00FD2E52">
              <w:rPr>
                <w:rFonts w:asciiTheme="minorHAnsi" w:eastAsia="Times New Roman" w:hAnsiTheme="minorHAnsi" w:cstheme="minorHAnsi"/>
                <w:color w:val="auto"/>
              </w:rPr>
              <w:t>PIU GRM Focal Point</w:t>
            </w:r>
          </w:p>
        </w:tc>
      </w:tr>
      <w:tr w:rsidR="0019615F" w:rsidRPr="00AA0048" w14:paraId="757A0669" w14:textId="77777777" w:rsidTr="0019615F">
        <w:tc>
          <w:tcPr>
            <w:tcW w:w="0" w:type="auto"/>
            <w:vMerge/>
            <w:hideMark/>
          </w:tcPr>
          <w:p w14:paraId="11B6CACA"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p>
        </w:tc>
        <w:tc>
          <w:tcPr>
            <w:tcW w:w="0" w:type="auto"/>
            <w:hideMark/>
          </w:tcPr>
          <w:p w14:paraId="2C8E6E44"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 Toll-free telephone hotline/Short Message Service (SMS) line</w:t>
            </w:r>
          </w:p>
        </w:tc>
        <w:tc>
          <w:tcPr>
            <w:tcW w:w="0" w:type="auto"/>
            <w:hideMark/>
          </w:tcPr>
          <w:p w14:paraId="6F28FA19"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p>
        </w:tc>
        <w:tc>
          <w:tcPr>
            <w:tcW w:w="0" w:type="auto"/>
            <w:vMerge/>
            <w:hideMark/>
          </w:tcPr>
          <w:p w14:paraId="120F714B" w14:textId="77777777" w:rsidR="0019615F" w:rsidRPr="00FD2E52" w:rsidRDefault="0019615F" w:rsidP="00822797">
            <w:pPr>
              <w:spacing w:after="0" w:line="240" w:lineRule="auto"/>
              <w:ind w:left="0" w:firstLine="0"/>
              <w:jc w:val="left"/>
              <w:rPr>
                <w:rFonts w:asciiTheme="minorHAnsi" w:eastAsia="Times New Roman" w:hAnsiTheme="minorHAnsi" w:cstheme="minorHAnsi"/>
                <w:color w:val="auto"/>
              </w:rPr>
            </w:pPr>
          </w:p>
        </w:tc>
      </w:tr>
      <w:tr w:rsidR="0019615F" w:rsidRPr="00AA0048" w14:paraId="774CA6D3" w14:textId="77777777" w:rsidTr="0019615F">
        <w:tc>
          <w:tcPr>
            <w:tcW w:w="0" w:type="auto"/>
            <w:vMerge/>
            <w:hideMark/>
          </w:tcPr>
          <w:p w14:paraId="6554E4E0"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p>
        </w:tc>
        <w:tc>
          <w:tcPr>
            <w:tcW w:w="0" w:type="auto"/>
            <w:hideMark/>
          </w:tcPr>
          <w:p w14:paraId="04DD5399"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 E-mail</w:t>
            </w:r>
          </w:p>
        </w:tc>
        <w:tc>
          <w:tcPr>
            <w:tcW w:w="0" w:type="auto"/>
            <w:hideMark/>
          </w:tcPr>
          <w:p w14:paraId="39DCCF7A"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p>
        </w:tc>
        <w:tc>
          <w:tcPr>
            <w:tcW w:w="0" w:type="auto"/>
            <w:vMerge/>
            <w:hideMark/>
          </w:tcPr>
          <w:p w14:paraId="67104C51" w14:textId="77777777" w:rsidR="0019615F" w:rsidRPr="00FD2E52" w:rsidRDefault="0019615F" w:rsidP="00822797">
            <w:pPr>
              <w:spacing w:after="0" w:line="240" w:lineRule="auto"/>
              <w:ind w:left="0" w:firstLine="0"/>
              <w:jc w:val="left"/>
              <w:rPr>
                <w:rFonts w:asciiTheme="minorHAnsi" w:eastAsia="Times New Roman" w:hAnsiTheme="minorHAnsi" w:cstheme="minorHAnsi"/>
                <w:color w:val="auto"/>
              </w:rPr>
            </w:pPr>
          </w:p>
        </w:tc>
      </w:tr>
      <w:tr w:rsidR="0019615F" w:rsidRPr="00AA0048" w14:paraId="33A5673A" w14:textId="77777777" w:rsidTr="0019615F">
        <w:tc>
          <w:tcPr>
            <w:tcW w:w="0" w:type="auto"/>
            <w:vMerge/>
            <w:hideMark/>
          </w:tcPr>
          <w:p w14:paraId="52A8DFF7"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p>
        </w:tc>
        <w:tc>
          <w:tcPr>
            <w:tcW w:w="0" w:type="auto"/>
            <w:hideMark/>
          </w:tcPr>
          <w:p w14:paraId="33A4F58D"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 Letter to Grievance focal points at local facilities</w:t>
            </w:r>
          </w:p>
        </w:tc>
        <w:tc>
          <w:tcPr>
            <w:tcW w:w="0" w:type="auto"/>
            <w:hideMark/>
          </w:tcPr>
          <w:p w14:paraId="5A6CEE80"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p>
        </w:tc>
        <w:tc>
          <w:tcPr>
            <w:tcW w:w="0" w:type="auto"/>
            <w:vMerge/>
            <w:hideMark/>
          </w:tcPr>
          <w:p w14:paraId="20067AE5" w14:textId="77777777" w:rsidR="0019615F" w:rsidRPr="00FD2E52" w:rsidRDefault="0019615F" w:rsidP="00822797">
            <w:pPr>
              <w:spacing w:after="0" w:line="240" w:lineRule="auto"/>
              <w:ind w:left="0" w:firstLine="0"/>
              <w:jc w:val="left"/>
              <w:rPr>
                <w:rFonts w:asciiTheme="minorHAnsi" w:eastAsia="Times New Roman" w:hAnsiTheme="minorHAnsi" w:cstheme="minorHAnsi"/>
                <w:color w:val="auto"/>
              </w:rPr>
            </w:pPr>
          </w:p>
        </w:tc>
      </w:tr>
      <w:tr w:rsidR="0019615F" w:rsidRPr="00AA0048" w14:paraId="49215B6B" w14:textId="77777777" w:rsidTr="0019615F">
        <w:tc>
          <w:tcPr>
            <w:tcW w:w="0" w:type="auto"/>
            <w:vMerge/>
            <w:hideMark/>
          </w:tcPr>
          <w:p w14:paraId="6B75F336"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p>
        </w:tc>
        <w:tc>
          <w:tcPr>
            <w:tcW w:w="0" w:type="auto"/>
            <w:hideMark/>
          </w:tcPr>
          <w:p w14:paraId="270041F9"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 Complaint form to be lodged via any of the above channels</w:t>
            </w:r>
          </w:p>
        </w:tc>
        <w:tc>
          <w:tcPr>
            <w:tcW w:w="0" w:type="auto"/>
            <w:hideMark/>
          </w:tcPr>
          <w:p w14:paraId="4FEFC1E7"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p>
        </w:tc>
        <w:tc>
          <w:tcPr>
            <w:tcW w:w="0" w:type="auto"/>
            <w:vMerge/>
            <w:hideMark/>
          </w:tcPr>
          <w:p w14:paraId="3BEE8998" w14:textId="77777777" w:rsidR="0019615F" w:rsidRPr="00FD2E52" w:rsidRDefault="0019615F" w:rsidP="00822797">
            <w:pPr>
              <w:spacing w:after="0" w:line="240" w:lineRule="auto"/>
              <w:ind w:left="0" w:firstLine="0"/>
              <w:jc w:val="left"/>
              <w:rPr>
                <w:rFonts w:asciiTheme="minorHAnsi" w:eastAsia="Times New Roman" w:hAnsiTheme="minorHAnsi" w:cstheme="minorHAnsi"/>
                <w:color w:val="auto"/>
              </w:rPr>
            </w:pPr>
          </w:p>
        </w:tc>
      </w:tr>
      <w:tr w:rsidR="0019615F" w:rsidRPr="00AA0048" w14:paraId="1CB3582E" w14:textId="77777777" w:rsidTr="0019615F">
        <w:tc>
          <w:tcPr>
            <w:tcW w:w="0" w:type="auto"/>
            <w:vMerge/>
            <w:hideMark/>
          </w:tcPr>
          <w:p w14:paraId="1FBCF17D"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p>
        </w:tc>
        <w:tc>
          <w:tcPr>
            <w:tcW w:w="0" w:type="auto"/>
            <w:hideMark/>
          </w:tcPr>
          <w:p w14:paraId="2E89052E"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 Walk-ins may register a complaint in a grievance logbook at a facility or suggestion box</w:t>
            </w:r>
          </w:p>
        </w:tc>
        <w:tc>
          <w:tcPr>
            <w:tcW w:w="0" w:type="auto"/>
            <w:hideMark/>
          </w:tcPr>
          <w:p w14:paraId="59987519" w14:textId="77777777"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p>
        </w:tc>
        <w:tc>
          <w:tcPr>
            <w:tcW w:w="0" w:type="auto"/>
            <w:vMerge/>
            <w:hideMark/>
          </w:tcPr>
          <w:p w14:paraId="48D1338C" w14:textId="77777777" w:rsidR="0019615F" w:rsidRPr="00FD2E52" w:rsidRDefault="0019615F" w:rsidP="00822797">
            <w:pPr>
              <w:spacing w:after="0" w:line="240" w:lineRule="auto"/>
              <w:ind w:left="0" w:firstLine="0"/>
              <w:jc w:val="left"/>
              <w:rPr>
                <w:rFonts w:asciiTheme="minorHAnsi" w:eastAsia="Times New Roman" w:hAnsiTheme="minorHAnsi" w:cstheme="minorHAnsi"/>
                <w:color w:val="auto"/>
              </w:rPr>
            </w:pPr>
          </w:p>
        </w:tc>
      </w:tr>
      <w:tr w:rsidR="0019615F" w:rsidRPr="00AA0048" w14:paraId="22A5E4FD" w14:textId="77777777" w:rsidTr="0019615F">
        <w:tc>
          <w:tcPr>
            <w:tcW w:w="0" w:type="auto"/>
            <w:hideMark/>
          </w:tcPr>
          <w:p w14:paraId="274A99C8"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lastRenderedPageBreak/>
              <w:t>Sorting, processing</w:t>
            </w:r>
          </w:p>
        </w:tc>
        <w:tc>
          <w:tcPr>
            <w:tcW w:w="0" w:type="auto"/>
            <w:hideMark/>
          </w:tcPr>
          <w:p w14:paraId="73FA428E"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Any complaint received is forwarded to the designated grievance focal point, logged in the GM system, and categorized according to complaint types: X/Y/Z</w:t>
            </w:r>
          </w:p>
        </w:tc>
        <w:tc>
          <w:tcPr>
            <w:tcW w:w="0" w:type="auto"/>
            <w:hideMark/>
          </w:tcPr>
          <w:p w14:paraId="62D82490"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Upon receipt of complaint</w:t>
            </w:r>
          </w:p>
        </w:tc>
        <w:tc>
          <w:tcPr>
            <w:tcW w:w="0" w:type="auto"/>
            <w:hideMark/>
          </w:tcPr>
          <w:p w14:paraId="60773127" w14:textId="77777777" w:rsidR="00822797" w:rsidRPr="00FD2E52" w:rsidRDefault="00822797" w:rsidP="00822797">
            <w:pPr>
              <w:spacing w:after="0" w:line="240" w:lineRule="auto"/>
              <w:ind w:left="0" w:firstLine="0"/>
              <w:jc w:val="left"/>
              <w:rPr>
                <w:rFonts w:asciiTheme="minorHAnsi" w:eastAsia="Times New Roman" w:hAnsiTheme="minorHAnsi" w:cstheme="minorHAnsi"/>
                <w:color w:val="auto"/>
                <w:lang w:val="en-US" w:eastAsia="en-US"/>
              </w:rPr>
            </w:pPr>
            <w:r w:rsidRPr="00FD2E52">
              <w:rPr>
                <w:rFonts w:asciiTheme="minorHAnsi" w:eastAsia="Times New Roman" w:hAnsiTheme="minorHAnsi" w:cstheme="minorHAnsi"/>
                <w:color w:val="auto"/>
              </w:rPr>
              <w:t>Local grievance focal points</w:t>
            </w:r>
          </w:p>
          <w:p w14:paraId="18FFA692" w14:textId="57A59CFA" w:rsidR="0019615F" w:rsidRPr="00FD2E52" w:rsidRDefault="0019615F" w:rsidP="00822797">
            <w:pPr>
              <w:spacing w:after="0" w:line="240" w:lineRule="auto"/>
              <w:ind w:left="0" w:firstLine="0"/>
              <w:jc w:val="left"/>
              <w:rPr>
                <w:rFonts w:asciiTheme="minorHAnsi" w:eastAsia="Times New Roman" w:hAnsiTheme="minorHAnsi" w:cstheme="minorHAnsi"/>
                <w:color w:val="auto"/>
              </w:rPr>
            </w:pPr>
            <w:r w:rsidRPr="00FD2E52">
              <w:rPr>
                <w:rFonts w:asciiTheme="minorHAnsi" w:eastAsia="Times New Roman" w:hAnsiTheme="minorHAnsi" w:cstheme="minorHAnsi"/>
                <w:color w:val="auto"/>
              </w:rPr>
              <w:t>PIU GRM Focal Point</w:t>
            </w:r>
          </w:p>
        </w:tc>
      </w:tr>
      <w:tr w:rsidR="0019615F" w:rsidRPr="00AA0048" w14:paraId="122E3920" w14:textId="77777777" w:rsidTr="0019615F">
        <w:tc>
          <w:tcPr>
            <w:tcW w:w="0" w:type="auto"/>
            <w:hideMark/>
          </w:tcPr>
          <w:p w14:paraId="514E8F5B"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Acknowledgment and follow-up</w:t>
            </w:r>
          </w:p>
        </w:tc>
        <w:tc>
          <w:tcPr>
            <w:tcW w:w="0" w:type="auto"/>
            <w:hideMark/>
          </w:tcPr>
          <w:p w14:paraId="4DDE80E8"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Receipt of the grievance is acknowledged to the complainant by the grievance focal point</w:t>
            </w:r>
          </w:p>
        </w:tc>
        <w:tc>
          <w:tcPr>
            <w:tcW w:w="0" w:type="auto"/>
            <w:hideMark/>
          </w:tcPr>
          <w:p w14:paraId="6C041EDE"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Within 2 days of receipt</w:t>
            </w:r>
          </w:p>
        </w:tc>
        <w:tc>
          <w:tcPr>
            <w:tcW w:w="0" w:type="auto"/>
            <w:hideMark/>
          </w:tcPr>
          <w:p w14:paraId="700D33B5" w14:textId="77777777" w:rsidR="00822797" w:rsidRPr="00FD2E52" w:rsidRDefault="00822797" w:rsidP="00822797">
            <w:pPr>
              <w:spacing w:after="0" w:line="240" w:lineRule="auto"/>
              <w:ind w:left="0" w:firstLine="0"/>
              <w:jc w:val="left"/>
              <w:rPr>
                <w:rFonts w:asciiTheme="minorHAnsi" w:eastAsia="Times New Roman" w:hAnsiTheme="minorHAnsi" w:cstheme="minorHAnsi"/>
                <w:color w:val="auto"/>
                <w:lang w:val="en-US" w:eastAsia="en-US"/>
              </w:rPr>
            </w:pPr>
            <w:r w:rsidRPr="00FD2E52">
              <w:rPr>
                <w:rFonts w:asciiTheme="minorHAnsi" w:eastAsia="Times New Roman" w:hAnsiTheme="minorHAnsi" w:cstheme="minorHAnsi"/>
                <w:color w:val="auto"/>
              </w:rPr>
              <w:t>Local grievance focal points</w:t>
            </w:r>
          </w:p>
          <w:p w14:paraId="75211BA3" w14:textId="458597BF" w:rsidR="0019615F" w:rsidRPr="00FD2E52" w:rsidRDefault="0019615F" w:rsidP="00822797">
            <w:pPr>
              <w:spacing w:after="0" w:line="240" w:lineRule="auto"/>
              <w:ind w:left="0" w:firstLine="0"/>
              <w:jc w:val="left"/>
              <w:rPr>
                <w:rFonts w:asciiTheme="minorHAnsi" w:eastAsia="Times New Roman" w:hAnsiTheme="minorHAnsi" w:cstheme="minorHAnsi"/>
                <w:color w:val="auto"/>
              </w:rPr>
            </w:pPr>
            <w:r w:rsidRPr="00FD2E52">
              <w:rPr>
                <w:rFonts w:asciiTheme="minorHAnsi" w:eastAsia="Times New Roman" w:hAnsiTheme="minorHAnsi" w:cstheme="minorHAnsi"/>
                <w:color w:val="auto"/>
              </w:rPr>
              <w:t>PIU GRM Focal Point</w:t>
            </w:r>
          </w:p>
        </w:tc>
      </w:tr>
      <w:tr w:rsidR="0019615F" w:rsidRPr="00AA0048" w14:paraId="7752AF7E" w14:textId="77777777" w:rsidTr="0019615F">
        <w:tc>
          <w:tcPr>
            <w:tcW w:w="0" w:type="auto"/>
            <w:hideMark/>
          </w:tcPr>
          <w:p w14:paraId="12522C50"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Verification, investigation, action</w:t>
            </w:r>
          </w:p>
        </w:tc>
        <w:tc>
          <w:tcPr>
            <w:tcW w:w="0" w:type="auto"/>
            <w:hideMark/>
          </w:tcPr>
          <w:p w14:paraId="757AA890"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Investigation of the complaint is led by the Complaint Committee. A proposed resolution is formulated by the committee and communicated to the complainant</w:t>
            </w:r>
          </w:p>
        </w:tc>
        <w:tc>
          <w:tcPr>
            <w:tcW w:w="0" w:type="auto"/>
            <w:hideMark/>
          </w:tcPr>
          <w:p w14:paraId="7DA1A2A8"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Within 10 working days</w:t>
            </w:r>
          </w:p>
        </w:tc>
        <w:tc>
          <w:tcPr>
            <w:tcW w:w="0" w:type="auto"/>
            <w:hideMark/>
          </w:tcPr>
          <w:p w14:paraId="7FFC8C6E" w14:textId="7C04DBBF" w:rsidR="00822797" w:rsidRPr="00C844E7" w:rsidRDefault="00822797" w:rsidP="00822797">
            <w:pPr>
              <w:spacing w:after="0" w:line="240" w:lineRule="auto"/>
              <w:ind w:left="0" w:firstLine="0"/>
              <w:jc w:val="left"/>
              <w:rPr>
                <w:rFonts w:asciiTheme="minorHAnsi" w:eastAsia="Times New Roman" w:hAnsiTheme="minorHAnsi" w:cstheme="minorHAnsi"/>
                <w:color w:val="auto"/>
                <w:lang w:val="en-US" w:eastAsia="en-US"/>
              </w:rPr>
            </w:pPr>
            <w:r w:rsidRPr="00C844E7">
              <w:rPr>
                <w:rFonts w:asciiTheme="minorHAnsi" w:eastAsia="Times New Roman" w:hAnsiTheme="minorHAnsi" w:cstheme="minorHAnsi"/>
                <w:color w:val="auto"/>
              </w:rPr>
              <w:t>C</w:t>
            </w:r>
            <w:r w:rsidR="00897222">
              <w:rPr>
                <w:rFonts w:asciiTheme="minorHAnsi" w:eastAsia="Times New Roman" w:hAnsiTheme="minorHAnsi" w:cstheme="minorHAnsi"/>
                <w:color w:val="auto"/>
              </w:rPr>
              <w:t>omplaint C</w:t>
            </w:r>
            <w:r w:rsidRPr="00C844E7">
              <w:rPr>
                <w:rFonts w:asciiTheme="minorHAnsi" w:eastAsia="Times New Roman" w:hAnsiTheme="minorHAnsi" w:cstheme="minorHAnsi"/>
                <w:color w:val="auto"/>
              </w:rPr>
              <w:t xml:space="preserve">ommittee composed of PIU members, Community Liaison Officers, and relevant </w:t>
            </w:r>
            <w:proofErr w:type="gramStart"/>
            <w:r w:rsidRPr="00C844E7">
              <w:rPr>
                <w:rFonts w:asciiTheme="minorHAnsi" w:eastAsia="Times New Roman" w:hAnsiTheme="minorHAnsi" w:cstheme="minorHAnsi"/>
                <w:color w:val="auto"/>
              </w:rPr>
              <w:t>stakeholders</w:t>
            </w:r>
            <w:proofErr w:type="gramEnd"/>
          </w:p>
          <w:p w14:paraId="3CE9FB18" w14:textId="272543B0" w:rsidR="0019615F" w:rsidRPr="00822797" w:rsidRDefault="0019615F" w:rsidP="00822797">
            <w:pPr>
              <w:spacing w:after="0" w:line="240" w:lineRule="auto"/>
              <w:ind w:left="0" w:firstLine="0"/>
              <w:jc w:val="left"/>
              <w:rPr>
                <w:rFonts w:asciiTheme="minorHAnsi" w:eastAsia="Times New Roman" w:hAnsiTheme="minorHAnsi" w:cstheme="minorHAnsi"/>
                <w:color w:val="auto"/>
              </w:rPr>
            </w:pPr>
            <w:r w:rsidRPr="00C844E7">
              <w:rPr>
                <w:rFonts w:asciiTheme="minorHAnsi" w:eastAsia="Times New Roman" w:hAnsiTheme="minorHAnsi" w:cstheme="minorHAnsi"/>
                <w:color w:val="auto"/>
              </w:rPr>
              <w:t>PIU GRM Focal Point</w:t>
            </w:r>
          </w:p>
        </w:tc>
      </w:tr>
      <w:tr w:rsidR="0019615F" w:rsidRPr="00AA0048" w14:paraId="3C04E6CE" w14:textId="77777777" w:rsidTr="0019615F">
        <w:tc>
          <w:tcPr>
            <w:tcW w:w="0" w:type="auto"/>
            <w:hideMark/>
          </w:tcPr>
          <w:p w14:paraId="3A236491"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Monitoring and evaluation</w:t>
            </w:r>
          </w:p>
        </w:tc>
        <w:tc>
          <w:tcPr>
            <w:tcW w:w="0" w:type="auto"/>
            <w:hideMark/>
          </w:tcPr>
          <w:p w14:paraId="7AD5E8D0"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Data on complaints are collected in the GM system and reported to the PIU every month</w:t>
            </w:r>
          </w:p>
        </w:tc>
        <w:tc>
          <w:tcPr>
            <w:tcW w:w="0" w:type="auto"/>
            <w:hideMark/>
          </w:tcPr>
          <w:p w14:paraId="7B51611B"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Monthly</w:t>
            </w:r>
          </w:p>
        </w:tc>
        <w:tc>
          <w:tcPr>
            <w:tcW w:w="0" w:type="auto"/>
            <w:hideMark/>
          </w:tcPr>
          <w:p w14:paraId="7C073839"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PIU</w:t>
            </w:r>
          </w:p>
        </w:tc>
      </w:tr>
      <w:tr w:rsidR="0019615F" w:rsidRPr="00AA0048" w14:paraId="23499138" w14:textId="77777777" w:rsidTr="0019615F">
        <w:tc>
          <w:tcPr>
            <w:tcW w:w="0" w:type="auto"/>
            <w:hideMark/>
          </w:tcPr>
          <w:p w14:paraId="23174FAB"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Provision of feedback</w:t>
            </w:r>
          </w:p>
        </w:tc>
        <w:tc>
          <w:tcPr>
            <w:tcW w:w="0" w:type="auto"/>
            <w:hideMark/>
          </w:tcPr>
          <w:p w14:paraId="50581D00"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Feedback from complainants regarding their satisfaction with complaint resolution is collected through follow-up surveys and feedback mechanisms</w:t>
            </w:r>
          </w:p>
        </w:tc>
        <w:tc>
          <w:tcPr>
            <w:tcW w:w="0" w:type="auto"/>
            <w:hideMark/>
          </w:tcPr>
          <w:p w14:paraId="5F5D6695"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Post-resolution</w:t>
            </w:r>
          </w:p>
        </w:tc>
        <w:tc>
          <w:tcPr>
            <w:tcW w:w="0" w:type="auto"/>
            <w:hideMark/>
          </w:tcPr>
          <w:p w14:paraId="1D355D50"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Local grievance focal points</w:t>
            </w:r>
          </w:p>
        </w:tc>
      </w:tr>
      <w:tr w:rsidR="0019615F" w:rsidRPr="00AA0048" w14:paraId="01A96834" w14:textId="77777777" w:rsidTr="0019615F">
        <w:tc>
          <w:tcPr>
            <w:tcW w:w="0" w:type="auto"/>
            <w:hideMark/>
          </w:tcPr>
          <w:p w14:paraId="5854CBF0"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Training</w:t>
            </w:r>
          </w:p>
        </w:tc>
        <w:tc>
          <w:tcPr>
            <w:tcW w:w="0" w:type="auto"/>
            <w:hideMark/>
          </w:tcPr>
          <w:p w14:paraId="482091AD"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Training needs for staff/consultants in the PIU, Contractors, and Supervision Consultants include GM procedures, handling sensitive complaints, and communication skills</w:t>
            </w:r>
          </w:p>
        </w:tc>
        <w:tc>
          <w:tcPr>
            <w:tcW w:w="0" w:type="auto"/>
            <w:hideMark/>
          </w:tcPr>
          <w:p w14:paraId="24816B5F"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Annually</w:t>
            </w:r>
          </w:p>
        </w:tc>
        <w:tc>
          <w:tcPr>
            <w:tcW w:w="0" w:type="auto"/>
            <w:hideMark/>
          </w:tcPr>
          <w:p w14:paraId="1400E6F8"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PIU</w:t>
            </w:r>
          </w:p>
        </w:tc>
      </w:tr>
      <w:tr w:rsidR="0019615F" w:rsidRPr="00AA0048" w14:paraId="2F8B49A7" w14:textId="77777777" w:rsidTr="0019615F">
        <w:tc>
          <w:tcPr>
            <w:tcW w:w="0" w:type="auto"/>
            <w:hideMark/>
          </w:tcPr>
          <w:p w14:paraId="5B0F3787"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Reparations</w:t>
            </w:r>
          </w:p>
        </w:tc>
        <w:tc>
          <w:tcPr>
            <w:tcW w:w="0" w:type="auto"/>
            <w:hideMark/>
          </w:tcPr>
          <w:p w14:paraId="71D22F6D"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Reparations will be handled by the PIU and may include monetary compensation, service provision, or other appropriate measures. Details will be determined on a case-by-case basis</w:t>
            </w:r>
          </w:p>
        </w:tc>
        <w:tc>
          <w:tcPr>
            <w:tcW w:w="0" w:type="auto"/>
            <w:hideMark/>
          </w:tcPr>
          <w:p w14:paraId="277257CB"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As needed</w:t>
            </w:r>
          </w:p>
        </w:tc>
        <w:tc>
          <w:tcPr>
            <w:tcW w:w="0" w:type="auto"/>
            <w:hideMark/>
          </w:tcPr>
          <w:p w14:paraId="689ECF80" w14:textId="77777777" w:rsidR="00822797" w:rsidRPr="00822797" w:rsidRDefault="00822797" w:rsidP="00822797">
            <w:pPr>
              <w:spacing w:after="0"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PIU</w:t>
            </w:r>
          </w:p>
        </w:tc>
      </w:tr>
    </w:tbl>
    <w:p w14:paraId="0D955194" w14:textId="77777777" w:rsidR="00822797" w:rsidRPr="00822797" w:rsidRDefault="00822797" w:rsidP="00822797">
      <w:pPr>
        <w:spacing w:before="100" w:beforeAutospacing="1" w:after="100" w:afterAutospacing="1"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The GM will provide an appeals process if the complainant is not satisfied with the proposed resolution of the complaint. Once all possible means to resolve the complaint have been proposed and if the complainant is still not satisfied, they will be advised of their right to legal recourse.</w:t>
      </w:r>
    </w:p>
    <w:p w14:paraId="3467604D" w14:textId="77777777" w:rsidR="00822797" w:rsidRPr="00822797" w:rsidRDefault="00822797" w:rsidP="00822797">
      <w:pPr>
        <w:spacing w:before="100" w:beforeAutospacing="1" w:after="100" w:afterAutospacing="1"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The project will have measures in place to handle sensitive and confidential complaints, including those related to Sexual Exploitation and Abuse/Harassment (SEA/SH) in line with the World Bank ESF Good Practice Note on SEA/SH. These measures include confidential reporting channels, specialized handling procedures, and ensuring the safety and privacy of complainants.</w:t>
      </w:r>
    </w:p>
    <w:p w14:paraId="7CE63306" w14:textId="7391B23C" w:rsidR="00822797" w:rsidRPr="00822797" w:rsidRDefault="00822797" w:rsidP="00822797">
      <w:pPr>
        <w:spacing w:before="100" w:beforeAutospacing="1" w:after="100" w:afterAutospacing="1"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 xml:space="preserve">A Labor Grievance Mechanism will also be in place, allowing workers to report grievances related to labor conditions, workplace harassment, and other issues. The Labor GM will be described in detail in the </w:t>
      </w:r>
      <w:r w:rsidRPr="008468DF">
        <w:rPr>
          <w:rFonts w:asciiTheme="minorHAnsi" w:eastAsia="Times New Roman" w:hAnsiTheme="minorHAnsi" w:cstheme="minorHAnsi"/>
          <w:color w:val="auto"/>
        </w:rPr>
        <w:t>Labor Management Procedures (LMP)</w:t>
      </w:r>
      <w:r w:rsidR="008468DF">
        <w:rPr>
          <w:rFonts w:asciiTheme="minorHAnsi" w:eastAsia="Times New Roman" w:hAnsiTheme="minorHAnsi" w:cstheme="minorHAnsi"/>
          <w:color w:val="auto"/>
        </w:rPr>
        <w:t xml:space="preserve"> which will be prepared accordingly</w:t>
      </w:r>
      <w:r w:rsidRPr="008468DF">
        <w:rPr>
          <w:rFonts w:asciiTheme="minorHAnsi" w:eastAsia="Times New Roman" w:hAnsiTheme="minorHAnsi" w:cstheme="minorHAnsi"/>
          <w:color w:val="auto"/>
        </w:rPr>
        <w:t>.</w:t>
      </w:r>
    </w:p>
    <w:p w14:paraId="26407135" w14:textId="77777777" w:rsidR="00822797" w:rsidRPr="00822797" w:rsidRDefault="00822797" w:rsidP="00822797">
      <w:pPr>
        <w:spacing w:before="100" w:beforeAutospacing="1" w:after="100" w:afterAutospacing="1" w:line="240" w:lineRule="auto"/>
        <w:ind w:left="0" w:firstLine="0"/>
        <w:jc w:val="left"/>
        <w:rPr>
          <w:rFonts w:asciiTheme="minorHAnsi" w:eastAsia="Times New Roman" w:hAnsiTheme="minorHAnsi" w:cstheme="minorHAnsi"/>
          <w:color w:val="auto"/>
        </w:rPr>
      </w:pPr>
      <w:r w:rsidRPr="00822797">
        <w:rPr>
          <w:rFonts w:asciiTheme="minorHAnsi" w:eastAsia="Times New Roman" w:hAnsiTheme="minorHAnsi" w:cstheme="minorHAnsi"/>
          <w:color w:val="auto"/>
        </w:rPr>
        <w:t>The World Bank and the Borrower do not tolerate reprisals and retaliation against project stakeholders who share their views about Bank-financed projects. Ensuring the safety and protection of all stakeholders is paramount.</w:t>
      </w:r>
    </w:p>
    <w:p w14:paraId="0AF2DB1B" w14:textId="77777777" w:rsidR="00822797" w:rsidRDefault="00822797" w:rsidP="00822797">
      <w:pPr>
        <w:rPr>
          <w:rFonts w:asciiTheme="minorHAnsi" w:hAnsiTheme="minorHAnsi" w:cstheme="minorHAnsi"/>
        </w:rPr>
      </w:pPr>
    </w:p>
    <w:p w14:paraId="58EC3549" w14:textId="77777777" w:rsidR="002C5250" w:rsidRDefault="002C5250" w:rsidP="00822797">
      <w:pPr>
        <w:rPr>
          <w:rFonts w:asciiTheme="minorHAnsi" w:hAnsiTheme="minorHAnsi" w:cstheme="minorHAnsi"/>
        </w:rPr>
      </w:pPr>
    </w:p>
    <w:p w14:paraId="3E3718AF" w14:textId="77777777" w:rsidR="002C5250" w:rsidRDefault="002C5250" w:rsidP="00822797">
      <w:pPr>
        <w:rPr>
          <w:rFonts w:asciiTheme="minorHAnsi" w:hAnsiTheme="minorHAnsi" w:cstheme="minorHAnsi"/>
        </w:rPr>
      </w:pPr>
    </w:p>
    <w:p w14:paraId="304613C5" w14:textId="77777777" w:rsidR="002C5250" w:rsidRDefault="002C5250" w:rsidP="00822797">
      <w:pPr>
        <w:rPr>
          <w:rFonts w:asciiTheme="minorHAnsi" w:hAnsiTheme="minorHAnsi" w:cstheme="minorHAnsi"/>
        </w:rPr>
      </w:pPr>
    </w:p>
    <w:p w14:paraId="13FD1194" w14:textId="77777777" w:rsidR="002C5250" w:rsidRDefault="002C5250" w:rsidP="00822797">
      <w:pPr>
        <w:rPr>
          <w:rFonts w:asciiTheme="minorHAnsi" w:hAnsiTheme="minorHAnsi" w:cstheme="minorHAnsi"/>
        </w:rPr>
      </w:pPr>
    </w:p>
    <w:p w14:paraId="590E41B7" w14:textId="77777777" w:rsidR="002C5250" w:rsidRDefault="002C5250" w:rsidP="00822797">
      <w:pPr>
        <w:rPr>
          <w:rFonts w:asciiTheme="minorHAnsi" w:hAnsiTheme="minorHAnsi" w:cstheme="minorHAnsi"/>
        </w:rPr>
      </w:pPr>
    </w:p>
    <w:p w14:paraId="63A01A38" w14:textId="77777777" w:rsidR="002C5250" w:rsidRDefault="002C5250" w:rsidP="00822797">
      <w:pPr>
        <w:rPr>
          <w:rFonts w:asciiTheme="minorHAnsi" w:hAnsiTheme="minorHAnsi" w:cstheme="minorHAnsi"/>
        </w:rPr>
      </w:pPr>
    </w:p>
    <w:p w14:paraId="6D63F009" w14:textId="77777777" w:rsidR="002C5250" w:rsidRDefault="002C5250" w:rsidP="00822797">
      <w:pPr>
        <w:rPr>
          <w:rFonts w:asciiTheme="minorHAnsi" w:hAnsiTheme="minorHAnsi" w:cstheme="minorHAnsi"/>
        </w:rPr>
      </w:pPr>
    </w:p>
    <w:p w14:paraId="4741F19B" w14:textId="77777777" w:rsidR="002C5250" w:rsidRDefault="002C5250" w:rsidP="00822797">
      <w:pPr>
        <w:rPr>
          <w:rFonts w:asciiTheme="minorHAnsi" w:hAnsiTheme="minorHAnsi" w:cstheme="minorHAnsi"/>
        </w:rPr>
      </w:pPr>
    </w:p>
    <w:p w14:paraId="455A03A3" w14:textId="77777777" w:rsidR="002C5250" w:rsidRDefault="002C5250" w:rsidP="00822797">
      <w:pPr>
        <w:rPr>
          <w:rFonts w:asciiTheme="minorHAnsi" w:hAnsiTheme="minorHAnsi" w:cstheme="minorHAnsi"/>
        </w:rPr>
      </w:pPr>
    </w:p>
    <w:p w14:paraId="2537EE90" w14:textId="77777777" w:rsidR="002C5250" w:rsidRDefault="002C5250" w:rsidP="00822797">
      <w:pPr>
        <w:rPr>
          <w:rFonts w:asciiTheme="minorHAnsi" w:hAnsiTheme="minorHAnsi" w:cstheme="minorHAnsi"/>
        </w:rPr>
      </w:pPr>
    </w:p>
    <w:p w14:paraId="7E98A13E" w14:textId="5E78F9E4" w:rsidR="002C5250" w:rsidRPr="002C5250" w:rsidRDefault="002C5250" w:rsidP="00822797">
      <w:pPr>
        <w:rPr>
          <w:rFonts w:asciiTheme="minorHAnsi" w:hAnsiTheme="minorHAnsi" w:cstheme="minorHAnsi"/>
          <w:b/>
          <w:bCs/>
        </w:rPr>
      </w:pPr>
      <w:r w:rsidRPr="002C5250">
        <w:rPr>
          <w:rFonts w:asciiTheme="minorHAnsi" w:hAnsiTheme="minorHAnsi" w:cstheme="minorHAnsi"/>
          <w:b/>
          <w:bCs/>
        </w:rPr>
        <w:t>SECTION 7</w:t>
      </w:r>
    </w:p>
    <w:p w14:paraId="33E91F09" w14:textId="77777777" w:rsidR="00AA0048" w:rsidRPr="002C5250" w:rsidRDefault="00AA0048" w:rsidP="00AA0048">
      <w:pPr>
        <w:spacing w:before="100" w:beforeAutospacing="1" w:after="100" w:afterAutospacing="1" w:line="240" w:lineRule="auto"/>
        <w:ind w:left="0" w:firstLine="0"/>
        <w:jc w:val="left"/>
        <w:outlineLvl w:val="2"/>
        <w:rPr>
          <w:rFonts w:asciiTheme="minorHAnsi" w:eastAsia="Times New Roman" w:hAnsiTheme="minorHAnsi" w:cstheme="minorHAnsi"/>
          <w:b/>
          <w:bCs/>
          <w:color w:val="0070C0"/>
          <w:u w:val="single"/>
        </w:rPr>
      </w:pPr>
      <w:r w:rsidRPr="002C5250">
        <w:rPr>
          <w:rFonts w:asciiTheme="minorHAnsi" w:eastAsia="Times New Roman" w:hAnsiTheme="minorHAnsi" w:cstheme="minorHAnsi"/>
          <w:b/>
          <w:bCs/>
          <w:color w:val="0070C0"/>
          <w:u w:val="single"/>
        </w:rPr>
        <w:t>7. Monitoring and Reporting</w:t>
      </w:r>
    </w:p>
    <w:p w14:paraId="11586B06" w14:textId="77777777" w:rsidR="00AA0048" w:rsidRPr="002C5250" w:rsidRDefault="00AA0048" w:rsidP="00AA0048">
      <w:pPr>
        <w:spacing w:before="100" w:beforeAutospacing="1" w:after="100" w:afterAutospacing="1" w:line="240" w:lineRule="auto"/>
        <w:ind w:left="0" w:firstLine="0"/>
        <w:jc w:val="left"/>
        <w:outlineLvl w:val="3"/>
        <w:rPr>
          <w:rFonts w:asciiTheme="minorHAnsi" w:eastAsia="Times New Roman" w:hAnsiTheme="minorHAnsi" w:cstheme="minorHAnsi"/>
          <w:b/>
          <w:bCs/>
          <w:color w:val="0070C0"/>
        </w:rPr>
      </w:pPr>
      <w:r w:rsidRPr="002C5250">
        <w:rPr>
          <w:rFonts w:asciiTheme="minorHAnsi" w:eastAsia="Times New Roman" w:hAnsiTheme="minorHAnsi" w:cstheme="minorHAnsi"/>
          <w:b/>
          <w:bCs/>
          <w:color w:val="0070C0"/>
        </w:rPr>
        <w:t>7.1. Summary of SEP Monitoring and Reporting Arrangements</w:t>
      </w:r>
    </w:p>
    <w:p w14:paraId="080E74FD" w14:textId="77777777" w:rsidR="00AA0048" w:rsidRPr="00AA0048" w:rsidRDefault="00AA0048" w:rsidP="00AA0048">
      <w:pPr>
        <w:spacing w:before="100" w:beforeAutospacing="1" w:after="100" w:afterAutospacing="1" w:line="240" w:lineRule="auto"/>
        <w:ind w:left="0" w:firstLine="0"/>
        <w:jc w:val="left"/>
        <w:rPr>
          <w:rFonts w:asciiTheme="minorHAnsi" w:eastAsia="Times New Roman" w:hAnsiTheme="minorHAnsi" w:cstheme="minorHAnsi"/>
          <w:color w:val="auto"/>
        </w:rPr>
      </w:pPr>
      <w:r w:rsidRPr="00AA0048">
        <w:rPr>
          <w:rFonts w:asciiTheme="minorHAnsi" w:eastAsia="Times New Roman" w:hAnsiTheme="minorHAnsi" w:cstheme="minorHAnsi"/>
          <w:color w:val="auto"/>
        </w:rPr>
        <w:t>The implementation of the Stakeholder Engagement Plan (SEP) will be monitored and reported through a structured process to ensure transparency, accountability, and continuous improvement. The key aspects of this process are detailed below:</w:t>
      </w:r>
    </w:p>
    <w:p w14:paraId="2DAABD0B" w14:textId="52365982" w:rsidR="00AA0048" w:rsidRPr="00712844" w:rsidRDefault="00712844" w:rsidP="00AA0048">
      <w:pPr>
        <w:spacing w:before="100" w:beforeAutospacing="1" w:after="100" w:afterAutospacing="1" w:line="240" w:lineRule="auto"/>
        <w:ind w:left="0" w:firstLine="0"/>
        <w:jc w:val="left"/>
        <w:rPr>
          <w:rFonts w:asciiTheme="minorHAnsi" w:eastAsia="Times New Roman" w:hAnsiTheme="minorHAnsi" w:cstheme="minorHAnsi"/>
          <w:color w:val="0070C0"/>
        </w:rPr>
      </w:pPr>
      <w:r w:rsidRPr="00712844">
        <w:rPr>
          <w:rFonts w:asciiTheme="minorHAnsi" w:eastAsia="Times New Roman" w:hAnsiTheme="minorHAnsi" w:cstheme="minorHAnsi"/>
          <w:b/>
          <w:bCs/>
          <w:color w:val="0070C0"/>
        </w:rPr>
        <w:t xml:space="preserve">7.1.1 </w:t>
      </w:r>
      <w:r w:rsidR="00AA0048" w:rsidRPr="00712844">
        <w:rPr>
          <w:rFonts w:asciiTheme="minorHAnsi" w:eastAsia="Times New Roman" w:hAnsiTheme="minorHAnsi" w:cstheme="minorHAnsi"/>
          <w:b/>
          <w:bCs/>
          <w:color w:val="0070C0"/>
        </w:rPr>
        <w:t>Monitoring Arrangements:</w:t>
      </w:r>
    </w:p>
    <w:p w14:paraId="0A230C24" w14:textId="77777777" w:rsidR="00AA0048" w:rsidRPr="00AA0048" w:rsidRDefault="00AA0048" w:rsidP="0057362E">
      <w:pPr>
        <w:numPr>
          <w:ilvl w:val="0"/>
          <w:numId w:val="10"/>
        </w:numPr>
        <w:spacing w:before="100" w:beforeAutospacing="1" w:after="100" w:afterAutospacing="1" w:line="240" w:lineRule="auto"/>
        <w:jc w:val="left"/>
        <w:rPr>
          <w:rFonts w:asciiTheme="minorHAnsi" w:eastAsia="Times New Roman" w:hAnsiTheme="minorHAnsi" w:cstheme="minorHAnsi"/>
          <w:color w:val="auto"/>
        </w:rPr>
      </w:pPr>
      <w:r w:rsidRPr="00AA0048">
        <w:rPr>
          <w:rFonts w:asciiTheme="minorHAnsi" w:eastAsia="Times New Roman" w:hAnsiTheme="minorHAnsi" w:cstheme="minorHAnsi"/>
          <w:b/>
          <w:bCs/>
          <w:color w:val="auto"/>
        </w:rPr>
        <w:t>Regular Monitoring:</w:t>
      </w:r>
      <w:r w:rsidRPr="00AA0048">
        <w:rPr>
          <w:rFonts w:asciiTheme="minorHAnsi" w:eastAsia="Times New Roman" w:hAnsiTheme="minorHAnsi" w:cstheme="minorHAnsi"/>
          <w:color w:val="auto"/>
        </w:rPr>
        <w:t xml:space="preserve"> The Project Implementation Unit (PIU) will conduct regular monitoring activities to assess the effectiveness of stakeholder engagement efforts. This includes tracking engagement activities, identifying any issues, and implementing corrective actions as needed.</w:t>
      </w:r>
    </w:p>
    <w:p w14:paraId="7D957CF1" w14:textId="77777777" w:rsidR="00AA0048" w:rsidRPr="00AA0048" w:rsidRDefault="00AA0048" w:rsidP="0057362E">
      <w:pPr>
        <w:numPr>
          <w:ilvl w:val="0"/>
          <w:numId w:val="10"/>
        </w:numPr>
        <w:spacing w:before="100" w:beforeAutospacing="1" w:after="100" w:afterAutospacing="1" w:line="240" w:lineRule="auto"/>
        <w:jc w:val="left"/>
        <w:rPr>
          <w:rFonts w:asciiTheme="minorHAnsi" w:eastAsia="Times New Roman" w:hAnsiTheme="minorHAnsi" w:cstheme="minorHAnsi"/>
          <w:color w:val="auto"/>
        </w:rPr>
      </w:pPr>
      <w:r w:rsidRPr="00AA0048">
        <w:rPr>
          <w:rFonts w:asciiTheme="minorHAnsi" w:eastAsia="Times New Roman" w:hAnsiTheme="minorHAnsi" w:cstheme="minorHAnsi"/>
          <w:b/>
          <w:bCs/>
          <w:color w:val="auto"/>
        </w:rPr>
        <w:t>Indicators:</w:t>
      </w:r>
      <w:r w:rsidRPr="00AA0048">
        <w:rPr>
          <w:rFonts w:asciiTheme="minorHAnsi" w:eastAsia="Times New Roman" w:hAnsiTheme="minorHAnsi" w:cstheme="minorHAnsi"/>
          <w:color w:val="auto"/>
        </w:rPr>
        <w:t xml:space="preserve"> Specific indicators will be used to measure the success of the SEP implementation. These include:</w:t>
      </w:r>
    </w:p>
    <w:p w14:paraId="6AE72EC5" w14:textId="77777777" w:rsidR="00AA0048" w:rsidRPr="00AA0048" w:rsidRDefault="00AA0048" w:rsidP="0057362E">
      <w:pPr>
        <w:numPr>
          <w:ilvl w:val="1"/>
          <w:numId w:val="10"/>
        </w:numPr>
        <w:spacing w:before="100" w:beforeAutospacing="1" w:after="100" w:afterAutospacing="1" w:line="240" w:lineRule="auto"/>
        <w:jc w:val="left"/>
        <w:rPr>
          <w:rFonts w:asciiTheme="minorHAnsi" w:eastAsia="Times New Roman" w:hAnsiTheme="minorHAnsi" w:cstheme="minorHAnsi"/>
          <w:color w:val="auto"/>
        </w:rPr>
      </w:pPr>
      <w:r w:rsidRPr="00AA0048">
        <w:rPr>
          <w:rFonts w:asciiTheme="minorHAnsi" w:eastAsia="Times New Roman" w:hAnsiTheme="minorHAnsi" w:cstheme="minorHAnsi"/>
          <w:color w:val="auto"/>
        </w:rPr>
        <w:t>Number of community meetings held to discuss project progress.</w:t>
      </w:r>
    </w:p>
    <w:p w14:paraId="41FA3A45" w14:textId="77777777" w:rsidR="00AA0048" w:rsidRPr="00AA0048" w:rsidRDefault="00AA0048" w:rsidP="0057362E">
      <w:pPr>
        <w:numPr>
          <w:ilvl w:val="1"/>
          <w:numId w:val="10"/>
        </w:numPr>
        <w:spacing w:before="100" w:beforeAutospacing="1" w:after="100" w:afterAutospacing="1" w:line="240" w:lineRule="auto"/>
        <w:jc w:val="left"/>
        <w:rPr>
          <w:rFonts w:asciiTheme="minorHAnsi" w:eastAsia="Times New Roman" w:hAnsiTheme="minorHAnsi" w:cstheme="minorHAnsi"/>
          <w:color w:val="auto"/>
        </w:rPr>
      </w:pPr>
      <w:r w:rsidRPr="00AA0048">
        <w:rPr>
          <w:rFonts w:asciiTheme="minorHAnsi" w:eastAsia="Times New Roman" w:hAnsiTheme="minorHAnsi" w:cstheme="minorHAnsi"/>
          <w:color w:val="auto"/>
        </w:rPr>
        <w:t>Number of information boards displayed in project-affected areas.</w:t>
      </w:r>
    </w:p>
    <w:p w14:paraId="379A48E7" w14:textId="77777777" w:rsidR="00AA0048" w:rsidRPr="00AA0048" w:rsidRDefault="00AA0048" w:rsidP="0057362E">
      <w:pPr>
        <w:numPr>
          <w:ilvl w:val="1"/>
          <w:numId w:val="10"/>
        </w:numPr>
        <w:spacing w:before="100" w:beforeAutospacing="1" w:after="100" w:afterAutospacing="1" w:line="240" w:lineRule="auto"/>
        <w:jc w:val="left"/>
        <w:rPr>
          <w:rFonts w:asciiTheme="minorHAnsi" w:eastAsia="Times New Roman" w:hAnsiTheme="minorHAnsi" w:cstheme="minorHAnsi"/>
          <w:color w:val="auto"/>
        </w:rPr>
      </w:pPr>
      <w:r w:rsidRPr="00AA0048">
        <w:rPr>
          <w:rFonts w:asciiTheme="minorHAnsi" w:eastAsia="Times New Roman" w:hAnsiTheme="minorHAnsi" w:cstheme="minorHAnsi"/>
          <w:color w:val="auto"/>
        </w:rPr>
        <w:t>Number of focus group discussions conducted with vulnerable groups.</w:t>
      </w:r>
    </w:p>
    <w:p w14:paraId="34EB859C" w14:textId="77777777" w:rsidR="00AA0048" w:rsidRPr="00AA0048" w:rsidRDefault="00AA0048" w:rsidP="0057362E">
      <w:pPr>
        <w:numPr>
          <w:ilvl w:val="1"/>
          <w:numId w:val="10"/>
        </w:numPr>
        <w:spacing w:before="100" w:beforeAutospacing="1" w:after="100" w:afterAutospacing="1" w:line="240" w:lineRule="auto"/>
        <w:jc w:val="left"/>
        <w:rPr>
          <w:rFonts w:asciiTheme="minorHAnsi" w:eastAsia="Times New Roman" w:hAnsiTheme="minorHAnsi" w:cstheme="minorHAnsi"/>
          <w:color w:val="auto"/>
        </w:rPr>
      </w:pPr>
      <w:r w:rsidRPr="00AA0048">
        <w:rPr>
          <w:rFonts w:asciiTheme="minorHAnsi" w:eastAsia="Times New Roman" w:hAnsiTheme="minorHAnsi" w:cstheme="minorHAnsi"/>
          <w:color w:val="auto"/>
        </w:rPr>
        <w:t>Number of grievances received and resolved.</w:t>
      </w:r>
    </w:p>
    <w:p w14:paraId="4A717448" w14:textId="77777777" w:rsidR="00AA0048" w:rsidRPr="00AA0048" w:rsidRDefault="00AA0048" w:rsidP="0057362E">
      <w:pPr>
        <w:numPr>
          <w:ilvl w:val="1"/>
          <w:numId w:val="10"/>
        </w:numPr>
        <w:spacing w:before="100" w:beforeAutospacing="1" w:after="100" w:afterAutospacing="1" w:line="240" w:lineRule="auto"/>
        <w:jc w:val="left"/>
        <w:rPr>
          <w:rFonts w:asciiTheme="minorHAnsi" w:eastAsia="Times New Roman" w:hAnsiTheme="minorHAnsi" w:cstheme="minorHAnsi"/>
          <w:color w:val="auto"/>
        </w:rPr>
      </w:pPr>
      <w:r w:rsidRPr="00AA0048">
        <w:rPr>
          <w:rFonts w:asciiTheme="minorHAnsi" w:eastAsia="Times New Roman" w:hAnsiTheme="minorHAnsi" w:cstheme="minorHAnsi"/>
          <w:color w:val="auto"/>
        </w:rPr>
        <w:t>Level of stakeholder satisfaction with engagement processes, assessed through surveys and feedback forms.</w:t>
      </w:r>
    </w:p>
    <w:p w14:paraId="7D86DA59" w14:textId="6E90BC15" w:rsidR="00AA0048" w:rsidRPr="00712844" w:rsidRDefault="00712844" w:rsidP="00AA0048">
      <w:pPr>
        <w:spacing w:before="100" w:beforeAutospacing="1" w:after="100" w:afterAutospacing="1" w:line="240" w:lineRule="auto"/>
        <w:ind w:left="0" w:firstLine="0"/>
        <w:jc w:val="left"/>
        <w:rPr>
          <w:rFonts w:asciiTheme="minorHAnsi" w:eastAsia="Times New Roman" w:hAnsiTheme="minorHAnsi" w:cstheme="minorHAnsi"/>
          <w:color w:val="0070C0"/>
        </w:rPr>
      </w:pPr>
      <w:r w:rsidRPr="00712844">
        <w:rPr>
          <w:rFonts w:asciiTheme="minorHAnsi" w:eastAsia="Times New Roman" w:hAnsiTheme="minorHAnsi" w:cstheme="minorHAnsi"/>
          <w:b/>
          <w:bCs/>
          <w:color w:val="0070C0"/>
        </w:rPr>
        <w:t xml:space="preserve">7.1.2 </w:t>
      </w:r>
      <w:r w:rsidR="00AA0048" w:rsidRPr="00712844">
        <w:rPr>
          <w:rFonts w:asciiTheme="minorHAnsi" w:eastAsia="Times New Roman" w:hAnsiTheme="minorHAnsi" w:cstheme="minorHAnsi"/>
          <w:b/>
          <w:bCs/>
          <w:color w:val="0070C0"/>
        </w:rPr>
        <w:t>Reporting Arrangements:</w:t>
      </w:r>
    </w:p>
    <w:p w14:paraId="397393A0" w14:textId="77777777" w:rsidR="00AA0048" w:rsidRPr="00AA0048" w:rsidRDefault="00AA0048" w:rsidP="0057362E">
      <w:pPr>
        <w:numPr>
          <w:ilvl w:val="0"/>
          <w:numId w:val="11"/>
        </w:numPr>
        <w:spacing w:before="100" w:beforeAutospacing="1" w:after="100" w:afterAutospacing="1" w:line="240" w:lineRule="auto"/>
        <w:jc w:val="left"/>
        <w:rPr>
          <w:rFonts w:asciiTheme="minorHAnsi" w:eastAsia="Times New Roman" w:hAnsiTheme="minorHAnsi" w:cstheme="minorHAnsi"/>
          <w:color w:val="auto"/>
        </w:rPr>
      </w:pPr>
      <w:r w:rsidRPr="00AA0048">
        <w:rPr>
          <w:rFonts w:asciiTheme="minorHAnsi" w:eastAsia="Times New Roman" w:hAnsiTheme="minorHAnsi" w:cstheme="minorHAnsi"/>
          <w:color w:val="auto"/>
        </w:rPr>
        <w:t>Monthly Reports: The PIU will prepare monthly reports summarizing SEP activities, outcomes, and any issues encountered. These reports will include data on the above indicators and will be shared with relevant stakeholders, including the World Bank.</w:t>
      </w:r>
    </w:p>
    <w:p w14:paraId="21F32E61" w14:textId="77777777" w:rsidR="00AA0048" w:rsidRPr="00AA0048" w:rsidRDefault="00AA0048" w:rsidP="0057362E">
      <w:pPr>
        <w:numPr>
          <w:ilvl w:val="0"/>
          <w:numId w:val="11"/>
        </w:numPr>
        <w:spacing w:before="100" w:beforeAutospacing="1" w:after="100" w:afterAutospacing="1" w:line="240" w:lineRule="auto"/>
        <w:jc w:val="left"/>
        <w:rPr>
          <w:rFonts w:asciiTheme="minorHAnsi" w:eastAsia="Times New Roman" w:hAnsiTheme="minorHAnsi" w:cstheme="minorHAnsi"/>
          <w:color w:val="auto"/>
        </w:rPr>
      </w:pPr>
      <w:r w:rsidRPr="00AA0048">
        <w:rPr>
          <w:rFonts w:asciiTheme="minorHAnsi" w:eastAsia="Times New Roman" w:hAnsiTheme="minorHAnsi" w:cstheme="minorHAnsi"/>
          <w:color w:val="auto"/>
        </w:rPr>
        <w:lastRenderedPageBreak/>
        <w:t>Stakeholder Involvement: Stakeholders, including community representatives and local authorities, will be involved in monitoring activities to ensure transparency and inclusiveness. Their feedback will be incorporated into the monitoring reports.</w:t>
      </w:r>
    </w:p>
    <w:p w14:paraId="0946FD22" w14:textId="77777777" w:rsidR="00AA0048" w:rsidRPr="00AA0048" w:rsidRDefault="00AA0048" w:rsidP="0057362E">
      <w:pPr>
        <w:numPr>
          <w:ilvl w:val="0"/>
          <w:numId w:val="11"/>
        </w:numPr>
        <w:spacing w:before="100" w:beforeAutospacing="1" w:after="100" w:afterAutospacing="1" w:line="240" w:lineRule="auto"/>
        <w:jc w:val="left"/>
        <w:rPr>
          <w:rFonts w:asciiTheme="minorHAnsi" w:eastAsia="Times New Roman" w:hAnsiTheme="minorHAnsi" w:cstheme="minorHAnsi"/>
          <w:color w:val="auto"/>
        </w:rPr>
      </w:pPr>
      <w:r w:rsidRPr="00AA0048">
        <w:rPr>
          <w:rFonts w:asciiTheme="minorHAnsi" w:eastAsia="Times New Roman" w:hAnsiTheme="minorHAnsi" w:cstheme="minorHAnsi"/>
          <w:color w:val="auto"/>
        </w:rPr>
        <w:t>Annual Review: An annual review of the SEP implementation will be conducted to assess overall performance and make necessary adjustments. This review will include an evaluation of stakeholder feedback and the effectiveness of engagement strategies.</w:t>
      </w:r>
    </w:p>
    <w:p w14:paraId="0369B62E" w14:textId="77777777" w:rsidR="00AA0048" w:rsidRPr="00AA0048" w:rsidRDefault="00AA0048" w:rsidP="0057362E">
      <w:pPr>
        <w:numPr>
          <w:ilvl w:val="0"/>
          <w:numId w:val="11"/>
        </w:numPr>
        <w:spacing w:before="100" w:beforeAutospacing="1" w:after="100" w:afterAutospacing="1" w:line="240" w:lineRule="auto"/>
        <w:jc w:val="left"/>
        <w:rPr>
          <w:rFonts w:asciiTheme="minorHAnsi" w:eastAsia="Times New Roman" w:hAnsiTheme="minorHAnsi" w:cstheme="minorHAnsi"/>
          <w:color w:val="auto"/>
        </w:rPr>
      </w:pPr>
      <w:r w:rsidRPr="00AA0048">
        <w:rPr>
          <w:rFonts w:asciiTheme="minorHAnsi" w:eastAsia="Times New Roman" w:hAnsiTheme="minorHAnsi" w:cstheme="minorHAnsi"/>
          <w:color w:val="auto"/>
        </w:rPr>
        <w:t>Dissemination of Information: Monitoring reports and updates on SEP implementation will be disseminated to stakeholders through various channels, including community meetings, the project website, and information boards in project areas. Reports will be available in the local languages to ensure accessibility.</w:t>
      </w:r>
    </w:p>
    <w:p w14:paraId="44CCD81D" w14:textId="38B2897E" w:rsidR="00B64D59" w:rsidRPr="00706DA6" w:rsidRDefault="00706DA6" w:rsidP="00706DA6">
      <w:pPr>
        <w:pStyle w:val="Heading3"/>
        <w:ind w:left="0" w:firstLine="0"/>
        <w:jc w:val="both"/>
        <w:rPr>
          <w:b/>
          <w:bCs/>
          <w:color w:val="0070C0"/>
        </w:rPr>
      </w:pPr>
      <w:r w:rsidRPr="00706DA6">
        <w:rPr>
          <w:b/>
          <w:bCs/>
          <w:color w:val="0070C0"/>
        </w:rPr>
        <w:t xml:space="preserve">7.2 </w:t>
      </w:r>
      <w:r w:rsidR="00B64D59" w:rsidRPr="00706DA6">
        <w:rPr>
          <w:b/>
          <w:bCs/>
          <w:color w:val="0070C0"/>
        </w:rPr>
        <w:t xml:space="preserve">Reporting back to stakeholder </w:t>
      </w:r>
      <w:proofErr w:type="gramStart"/>
      <w:r w:rsidR="00B64D59" w:rsidRPr="00706DA6">
        <w:rPr>
          <w:b/>
          <w:bCs/>
          <w:color w:val="0070C0"/>
        </w:rPr>
        <w:t>groups</w:t>
      </w:r>
      <w:proofErr w:type="gramEnd"/>
    </w:p>
    <w:p w14:paraId="018BA85B" w14:textId="06FA64C1" w:rsidR="00B64D59" w:rsidRPr="00022F22" w:rsidRDefault="00B64D59" w:rsidP="00665949">
      <w:pPr>
        <w:spacing w:after="0" w:line="240" w:lineRule="auto"/>
        <w:ind w:left="0" w:firstLine="0"/>
        <w:rPr>
          <w:rFonts w:asciiTheme="minorHAnsi" w:hAnsiTheme="minorHAnsi" w:cstheme="minorHAnsi"/>
          <w:color w:val="auto"/>
          <w:lang w:bidi="th-TH"/>
        </w:rPr>
      </w:pPr>
      <w:r w:rsidRPr="00022F22">
        <w:rPr>
          <w:rFonts w:asciiTheme="minorHAnsi" w:hAnsiTheme="minorHAnsi" w:cstheme="minorHAnsi"/>
          <w:color w:val="auto"/>
          <w:lang w:bidi="th-TH"/>
        </w:rPr>
        <w:t xml:space="preserve">The SEP will be periodically revised and updated as necessary </w:t>
      </w:r>
      <w:proofErr w:type="gramStart"/>
      <w:r w:rsidRPr="00022F22">
        <w:rPr>
          <w:rFonts w:asciiTheme="minorHAnsi" w:hAnsiTheme="minorHAnsi" w:cstheme="minorHAnsi"/>
          <w:color w:val="auto"/>
          <w:lang w:bidi="th-TH"/>
        </w:rPr>
        <w:t>in the course of</w:t>
      </w:r>
      <w:proofErr w:type="gramEnd"/>
      <w:r w:rsidRPr="00022F22">
        <w:rPr>
          <w:rFonts w:asciiTheme="minorHAnsi" w:hAnsiTheme="minorHAnsi" w:cstheme="minorHAnsi"/>
          <w:color w:val="auto"/>
          <w:lang w:bidi="th-TH"/>
        </w:rPr>
        <w:t xml:space="preserve"> project implementation</w:t>
      </w:r>
      <w:r w:rsidR="001265DB" w:rsidRPr="00022F22">
        <w:rPr>
          <w:rFonts w:asciiTheme="minorHAnsi" w:hAnsiTheme="minorHAnsi" w:cstheme="minorHAnsi"/>
          <w:color w:val="auto"/>
          <w:lang w:bidi="th-TH"/>
        </w:rPr>
        <w:t>.</w:t>
      </w:r>
      <w:r w:rsidRPr="00276306">
        <w:rPr>
          <w:rFonts w:asciiTheme="minorHAnsi" w:hAnsiTheme="minorHAnsi" w:cstheme="minorHAnsi"/>
          <w:color w:val="auto"/>
          <w:lang w:bidi="th-TH"/>
        </w:rPr>
        <w:t xml:space="preserve"> </w:t>
      </w:r>
      <w:r w:rsidRPr="00022F22">
        <w:rPr>
          <w:rFonts w:asciiTheme="minorHAnsi" w:hAnsiTheme="minorHAnsi" w:cstheme="minorHAnsi"/>
          <w:color w:val="auto"/>
          <w:lang w:bidi="th-TH"/>
        </w:rPr>
        <w:t>summaries and internal reports on public grievances, enquiries</w:t>
      </w:r>
      <w:r w:rsidR="008D0166" w:rsidRPr="00022F22">
        <w:rPr>
          <w:rFonts w:asciiTheme="minorHAnsi" w:hAnsiTheme="minorHAnsi" w:cstheme="minorHAnsi"/>
          <w:color w:val="auto"/>
          <w:lang w:bidi="th-TH"/>
        </w:rPr>
        <w:t>,</w:t>
      </w:r>
      <w:r w:rsidRPr="00022F22">
        <w:rPr>
          <w:rFonts w:asciiTheme="minorHAnsi" w:hAnsiTheme="minorHAnsi" w:cstheme="minorHAnsi"/>
          <w:color w:val="auto"/>
          <w:lang w:bidi="th-TH"/>
        </w:rPr>
        <w:t xml:space="preserve"> and related incidents, together with the status of implementation of associated corrective/preventive actions</w:t>
      </w:r>
      <w:r w:rsidR="008D0166" w:rsidRPr="00022F22">
        <w:rPr>
          <w:rFonts w:asciiTheme="minorHAnsi" w:hAnsiTheme="minorHAnsi" w:cstheme="minorHAnsi"/>
          <w:color w:val="auto"/>
          <w:lang w:bidi="th-TH"/>
        </w:rPr>
        <w:t>,</w:t>
      </w:r>
      <w:r w:rsidRPr="00022F22">
        <w:rPr>
          <w:rFonts w:asciiTheme="minorHAnsi" w:hAnsiTheme="minorHAnsi" w:cstheme="minorHAnsi"/>
          <w:color w:val="auto"/>
          <w:lang w:bidi="th-TH"/>
        </w:rPr>
        <w:t xml:space="preserve"> will be collated by responsible staff and referred to the senior management of the project. The </w:t>
      </w:r>
      <w:r w:rsidRPr="00276306">
        <w:rPr>
          <w:rFonts w:asciiTheme="minorHAnsi" w:hAnsiTheme="minorHAnsi" w:cstheme="minorHAnsi"/>
          <w:color w:val="auto"/>
          <w:lang w:bidi="th-TH"/>
        </w:rPr>
        <w:t>[</w:t>
      </w:r>
      <w:r w:rsidR="00AA6390" w:rsidRPr="00276306">
        <w:rPr>
          <w:rFonts w:asciiTheme="minorHAnsi" w:hAnsiTheme="minorHAnsi" w:cstheme="minorHAnsi"/>
          <w:color w:val="auto"/>
          <w:lang w:bidi="th-TH"/>
        </w:rPr>
        <w:t>quarterly or other</w:t>
      </w:r>
      <w:r w:rsidRPr="00276306">
        <w:rPr>
          <w:rFonts w:asciiTheme="minorHAnsi" w:hAnsiTheme="minorHAnsi" w:cstheme="minorHAnsi"/>
          <w:color w:val="auto"/>
          <w:lang w:bidi="th-TH"/>
        </w:rPr>
        <w:t>]</w:t>
      </w:r>
      <w:r w:rsidRPr="00022F22">
        <w:rPr>
          <w:rFonts w:asciiTheme="minorHAnsi" w:hAnsiTheme="minorHAnsi" w:cstheme="minorHAnsi"/>
          <w:color w:val="FF0000"/>
          <w:lang w:bidi="th-TH"/>
        </w:rPr>
        <w:t xml:space="preserve"> </w:t>
      </w:r>
      <w:r w:rsidRPr="00022F22">
        <w:rPr>
          <w:rFonts w:asciiTheme="minorHAnsi" w:hAnsiTheme="minorHAnsi" w:cstheme="minorHAnsi"/>
          <w:color w:val="auto"/>
          <w:lang w:bidi="th-TH"/>
        </w:rPr>
        <w:t xml:space="preserve">summaries will provide a mechanism for assessing both the number and nature of complaints and requests for information, along with the Project’s ability to address those in a timely and effective manner. Information on public engagement activities undertaken by the Project during the year may be conveyed to the stakeholders in </w:t>
      </w:r>
      <w:r w:rsidR="00536034" w:rsidRPr="00022F22">
        <w:rPr>
          <w:rFonts w:asciiTheme="minorHAnsi" w:hAnsiTheme="minorHAnsi" w:cstheme="minorHAnsi"/>
          <w:color w:val="auto"/>
          <w:lang w:bidi="th-TH"/>
        </w:rPr>
        <w:t>various ways</w:t>
      </w:r>
      <w:r w:rsidRPr="00022F22">
        <w:rPr>
          <w:rFonts w:asciiTheme="minorHAnsi" w:hAnsiTheme="minorHAnsi" w:cstheme="minorHAnsi"/>
          <w:color w:val="auto"/>
          <w:lang w:bidi="th-TH"/>
        </w:rPr>
        <w:t>:</w:t>
      </w:r>
    </w:p>
    <w:p w14:paraId="1E4D90F8" w14:textId="77777777" w:rsidR="00665949" w:rsidRPr="00022F22" w:rsidRDefault="00665949" w:rsidP="00665949">
      <w:pPr>
        <w:spacing w:after="0" w:line="240" w:lineRule="auto"/>
        <w:ind w:left="0" w:firstLine="0"/>
        <w:rPr>
          <w:rFonts w:asciiTheme="minorHAnsi" w:hAnsiTheme="minorHAnsi" w:cstheme="minorHAnsi"/>
          <w:color w:val="auto"/>
          <w:lang w:bidi="th-TH"/>
        </w:rPr>
      </w:pPr>
    </w:p>
    <w:p w14:paraId="7C583128" w14:textId="6F3BCDE3" w:rsidR="00AC635F" w:rsidRPr="00276306" w:rsidRDefault="00AC635F" w:rsidP="009E69AC">
      <w:pPr>
        <w:spacing w:after="160" w:line="259" w:lineRule="auto"/>
        <w:ind w:left="0" w:firstLine="0"/>
        <w:jc w:val="left"/>
        <w:rPr>
          <w:b/>
          <w:bCs/>
          <w:color w:val="auto"/>
        </w:rPr>
      </w:pPr>
      <w:r w:rsidRPr="00276306">
        <w:rPr>
          <w:b/>
          <w:bCs/>
          <w:color w:val="auto"/>
        </w:rPr>
        <w:t>Annexes</w:t>
      </w:r>
    </w:p>
    <w:p w14:paraId="5E62B601" w14:textId="77777777" w:rsidR="00AC635F" w:rsidRPr="00BF0F99" w:rsidRDefault="00AC635F" w:rsidP="00AC635F">
      <w:pPr>
        <w:rPr>
          <w:color w:val="auto"/>
        </w:rPr>
      </w:pPr>
      <w:r w:rsidRPr="00BF0F99">
        <w:rPr>
          <w:color w:val="auto"/>
        </w:rPr>
        <w:t xml:space="preserve">These can include: </w:t>
      </w:r>
    </w:p>
    <w:p w14:paraId="0BED228D" w14:textId="6F02DA95" w:rsidR="00AC635F" w:rsidRPr="00BF0F99" w:rsidRDefault="00AC635F" w:rsidP="0057362E">
      <w:pPr>
        <w:pStyle w:val="ListParagraph"/>
        <w:numPr>
          <w:ilvl w:val="0"/>
          <w:numId w:val="2"/>
        </w:numPr>
        <w:spacing w:after="160" w:line="259" w:lineRule="auto"/>
        <w:jc w:val="left"/>
        <w:rPr>
          <w:color w:val="auto"/>
        </w:rPr>
      </w:pPr>
      <w:r w:rsidRPr="00BF0F99">
        <w:rPr>
          <w:color w:val="auto"/>
        </w:rPr>
        <w:t>Records of meetings or consultations</w:t>
      </w:r>
      <w:r w:rsidR="006148D9" w:rsidRPr="00BF0F99">
        <w:rPr>
          <w:color w:val="auto"/>
        </w:rPr>
        <w:t xml:space="preserve"> (see </w:t>
      </w:r>
      <w:r w:rsidR="008F47A2" w:rsidRPr="00BF0F99">
        <w:rPr>
          <w:color w:val="auto"/>
        </w:rPr>
        <w:t xml:space="preserve">table </w:t>
      </w:r>
      <w:r w:rsidR="009C3675" w:rsidRPr="00BF0F99">
        <w:rPr>
          <w:color w:val="auto"/>
        </w:rPr>
        <w:t>1)</w:t>
      </w:r>
    </w:p>
    <w:p w14:paraId="460254B5" w14:textId="77777777" w:rsidR="006148D9" w:rsidRPr="00BF0F99" w:rsidRDefault="00AC635F" w:rsidP="0057362E">
      <w:pPr>
        <w:pStyle w:val="ListParagraph"/>
        <w:numPr>
          <w:ilvl w:val="0"/>
          <w:numId w:val="2"/>
        </w:numPr>
        <w:spacing w:after="160" w:line="259" w:lineRule="auto"/>
        <w:rPr>
          <w:color w:val="auto"/>
        </w:rPr>
      </w:pPr>
      <w:r w:rsidRPr="00BF0F99">
        <w:rPr>
          <w:color w:val="auto"/>
        </w:rPr>
        <w:t>Visual summaries such as stakeholder mapping or stakeholder diagrams</w:t>
      </w:r>
    </w:p>
    <w:p w14:paraId="4CEED749" w14:textId="6F5BE5A8" w:rsidR="00054AD8" w:rsidRPr="00BF0F99" w:rsidRDefault="00AC635F" w:rsidP="0057362E">
      <w:pPr>
        <w:pStyle w:val="ListParagraph"/>
        <w:numPr>
          <w:ilvl w:val="0"/>
          <w:numId w:val="2"/>
        </w:numPr>
        <w:spacing w:after="160" w:line="259" w:lineRule="auto"/>
        <w:rPr>
          <w:color w:val="auto"/>
        </w:rPr>
      </w:pPr>
      <w:r w:rsidRPr="00BF0F99">
        <w:rPr>
          <w:color w:val="auto"/>
        </w:rPr>
        <w:t>Grievance submission form, etc.</w:t>
      </w:r>
    </w:p>
    <w:p w14:paraId="1BEA66BF" w14:textId="77777777" w:rsidR="00276306" w:rsidRDefault="009C3675" w:rsidP="009C3675">
      <w:pPr>
        <w:spacing w:after="160" w:line="259" w:lineRule="auto"/>
        <w:rPr>
          <w:b/>
          <w:bCs/>
          <w:color w:val="000000" w:themeColor="text1"/>
          <w:sz w:val="20"/>
          <w:szCs w:val="20"/>
        </w:rPr>
      </w:pPr>
      <w:r w:rsidRPr="00022F22">
        <w:rPr>
          <w:b/>
          <w:bCs/>
          <w:color w:val="000000" w:themeColor="text1"/>
          <w:sz w:val="20"/>
          <w:szCs w:val="20"/>
        </w:rPr>
        <w:t>Table 1</w:t>
      </w:r>
      <w:r w:rsidR="008F47A2" w:rsidRPr="00132BDC">
        <w:rPr>
          <w:b/>
          <w:bCs/>
          <w:color w:val="000000" w:themeColor="text1"/>
          <w:sz w:val="20"/>
          <w:szCs w:val="20"/>
        </w:rPr>
        <w:t>.</w:t>
      </w:r>
      <w:r w:rsidRPr="00022F22">
        <w:rPr>
          <w:b/>
          <w:bCs/>
          <w:color w:val="000000" w:themeColor="text1"/>
          <w:sz w:val="20"/>
          <w:szCs w:val="20"/>
        </w:rPr>
        <w:t xml:space="preserve"> </w:t>
      </w:r>
      <w:r w:rsidR="0073766B" w:rsidRPr="00022F22">
        <w:rPr>
          <w:b/>
          <w:bCs/>
          <w:color w:val="000000" w:themeColor="text1"/>
          <w:sz w:val="20"/>
          <w:szCs w:val="20"/>
        </w:rPr>
        <w:t>Template to Capture Consultation Minutes</w:t>
      </w:r>
      <w:r w:rsidR="008D0166" w:rsidRPr="00132BDC">
        <w:rPr>
          <w:b/>
          <w:bCs/>
          <w:color w:val="000000" w:themeColor="text1"/>
          <w:sz w:val="20"/>
          <w:szCs w:val="20"/>
        </w:rPr>
        <w:t xml:space="preserve"> </w:t>
      </w:r>
    </w:p>
    <w:p w14:paraId="4B7EB82D" w14:textId="15301271" w:rsidR="00A525BF" w:rsidRPr="00BF0F99" w:rsidRDefault="00276306" w:rsidP="009C3675">
      <w:pPr>
        <w:spacing w:after="160" w:line="259" w:lineRule="auto"/>
        <w:rPr>
          <w:color w:val="auto"/>
        </w:rPr>
      </w:pPr>
      <w:r w:rsidRPr="00BF0F99">
        <w:rPr>
          <w:color w:val="auto"/>
        </w:rPr>
        <w:t>C</w:t>
      </w:r>
      <w:r w:rsidR="00A525BF" w:rsidRPr="00BF0F99">
        <w:rPr>
          <w:color w:val="auto"/>
          <w:sz w:val="20"/>
          <w:szCs w:val="20"/>
        </w:rPr>
        <w:t>omplete table</w:t>
      </w:r>
      <w:r w:rsidR="000A4980" w:rsidRPr="00BF0F99">
        <w:rPr>
          <w:color w:val="auto"/>
          <w:sz w:val="20"/>
          <w:szCs w:val="20"/>
        </w:rPr>
        <w:t xml:space="preserve"> below.</w:t>
      </w:r>
    </w:p>
    <w:tbl>
      <w:tblPr>
        <w:tblStyle w:val="TableGrid"/>
        <w:tblW w:w="0" w:type="auto"/>
        <w:tblInd w:w="10" w:type="dxa"/>
        <w:tblLook w:val="04A0" w:firstRow="1" w:lastRow="0" w:firstColumn="1" w:lastColumn="0" w:noHBand="0" w:noVBand="1"/>
      </w:tblPr>
      <w:tblGrid>
        <w:gridCol w:w="1722"/>
        <w:gridCol w:w="1455"/>
        <w:gridCol w:w="1465"/>
        <w:gridCol w:w="1960"/>
        <w:gridCol w:w="1599"/>
        <w:gridCol w:w="1139"/>
      </w:tblGrid>
      <w:tr w:rsidR="00A525BF" w14:paraId="2FE193DD" w14:textId="2373437A" w:rsidTr="006B49C2">
        <w:tc>
          <w:tcPr>
            <w:tcW w:w="1725" w:type="dxa"/>
          </w:tcPr>
          <w:p w14:paraId="08DCC174" w14:textId="152D8411" w:rsidR="006B49C2" w:rsidRPr="00022F22" w:rsidRDefault="006B49C2" w:rsidP="00022F22">
            <w:pPr>
              <w:spacing w:after="0" w:line="240" w:lineRule="auto"/>
              <w:ind w:left="0" w:firstLine="0"/>
              <w:jc w:val="left"/>
              <w:rPr>
                <w:b/>
                <w:bCs/>
                <w:color w:val="000000" w:themeColor="text1"/>
                <w:sz w:val="20"/>
                <w:szCs w:val="20"/>
              </w:rPr>
            </w:pPr>
            <w:r w:rsidRPr="00022F22">
              <w:rPr>
                <w:b/>
                <w:bCs/>
                <w:color w:val="000000" w:themeColor="text1"/>
                <w:sz w:val="20"/>
                <w:szCs w:val="20"/>
              </w:rPr>
              <w:t>Stakeholder (Group or Individual)</w:t>
            </w:r>
          </w:p>
        </w:tc>
        <w:tc>
          <w:tcPr>
            <w:tcW w:w="1455" w:type="dxa"/>
          </w:tcPr>
          <w:p w14:paraId="41F1FC3A" w14:textId="195E9E91" w:rsidR="006B49C2" w:rsidRPr="00022F22" w:rsidRDefault="006B49C2" w:rsidP="00022F22">
            <w:pPr>
              <w:spacing w:after="0" w:line="240" w:lineRule="auto"/>
              <w:ind w:left="0" w:firstLine="0"/>
              <w:jc w:val="center"/>
              <w:rPr>
                <w:b/>
                <w:bCs/>
                <w:color w:val="000000" w:themeColor="text1"/>
                <w:sz w:val="20"/>
                <w:szCs w:val="20"/>
              </w:rPr>
            </w:pPr>
            <w:r w:rsidRPr="00022F22">
              <w:rPr>
                <w:b/>
                <w:bCs/>
                <w:color w:val="000000" w:themeColor="text1"/>
                <w:sz w:val="20"/>
                <w:szCs w:val="20"/>
              </w:rPr>
              <w:t>Dates of Consultations</w:t>
            </w:r>
          </w:p>
        </w:tc>
        <w:tc>
          <w:tcPr>
            <w:tcW w:w="1467" w:type="dxa"/>
          </w:tcPr>
          <w:p w14:paraId="17F62B20" w14:textId="27FD0452" w:rsidR="006B49C2" w:rsidRPr="00022F22" w:rsidRDefault="006B49C2" w:rsidP="00022F22">
            <w:pPr>
              <w:spacing w:after="0" w:line="240" w:lineRule="auto"/>
              <w:ind w:left="0" w:firstLine="0"/>
              <w:jc w:val="center"/>
              <w:rPr>
                <w:b/>
                <w:bCs/>
                <w:color w:val="000000" w:themeColor="text1"/>
                <w:sz w:val="20"/>
                <w:szCs w:val="20"/>
              </w:rPr>
            </w:pPr>
            <w:r w:rsidRPr="00022F22">
              <w:rPr>
                <w:b/>
                <w:bCs/>
                <w:color w:val="000000" w:themeColor="text1"/>
                <w:sz w:val="20"/>
                <w:szCs w:val="20"/>
              </w:rPr>
              <w:t>Summary of Feedback</w:t>
            </w:r>
          </w:p>
        </w:tc>
        <w:tc>
          <w:tcPr>
            <w:tcW w:w="1962" w:type="dxa"/>
          </w:tcPr>
          <w:p w14:paraId="59E13600" w14:textId="309B7A8F" w:rsidR="006B49C2" w:rsidRPr="00022F22" w:rsidRDefault="006B49C2" w:rsidP="00022F22">
            <w:pPr>
              <w:spacing w:after="0" w:line="240" w:lineRule="auto"/>
              <w:ind w:left="0" w:firstLine="0"/>
              <w:jc w:val="center"/>
              <w:rPr>
                <w:b/>
                <w:bCs/>
                <w:color w:val="000000" w:themeColor="text1"/>
                <w:sz w:val="20"/>
                <w:szCs w:val="20"/>
              </w:rPr>
            </w:pPr>
            <w:r w:rsidRPr="00022F22">
              <w:rPr>
                <w:b/>
                <w:bCs/>
                <w:color w:val="000000" w:themeColor="text1"/>
                <w:sz w:val="20"/>
                <w:szCs w:val="20"/>
              </w:rPr>
              <w:t>Response of Project Implementation Team</w:t>
            </w:r>
          </w:p>
        </w:tc>
        <w:tc>
          <w:tcPr>
            <w:tcW w:w="1600" w:type="dxa"/>
          </w:tcPr>
          <w:p w14:paraId="7DD18B30" w14:textId="758F7D32" w:rsidR="006B49C2" w:rsidRPr="00022F22" w:rsidRDefault="006B49C2" w:rsidP="00022F22">
            <w:pPr>
              <w:spacing w:after="0" w:line="240" w:lineRule="auto"/>
              <w:ind w:left="0" w:firstLine="0"/>
              <w:jc w:val="center"/>
              <w:rPr>
                <w:b/>
                <w:bCs/>
                <w:color w:val="000000" w:themeColor="text1"/>
                <w:sz w:val="20"/>
                <w:szCs w:val="20"/>
              </w:rPr>
            </w:pPr>
            <w:r w:rsidRPr="00022F22">
              <w:rPr>
                <w:b/>
                <w:bCs/>
                <w:color w:val="000000" w:themeColor="text1"/>
                <w:sz w:val="20"/>
                <w:szCs w:val="20"/>
              </w:rPr>
              <w:t>Follow-up Action</w:t>
            </w:r>
            <w:r w:rsidR="00274A8C" w:rsidRPr="00022F22">
              <w:rPr>
                <w:b/>
                <w:bCs/>
                <w:color w:val="000000" w:themeColor="text1"/>
                <w:sz w:val="20"/>
                <w:szCs w:val="20"/>
              </w:rPr>
              <w:t>(</w:t>
            </w:r>
            <w:r w:rsidRPr="00022F22">
              <w:rPr>
                <w:b/>
                <w:bCs/>
                <w:color w:val="000000" w:themeColor="text1"/>
                <w:sz w:val="20"/>
                <w:szCs w:val="20"/>
              </w:rPr>
              <w:t>s</w:t>
            </w:r>
            <w:r w:rsidR="00274A8C" w:rsidRPr="00022F22">
              <w:rPr>
                <w:b/>
                <w:bCs/>
                <w:color w:val="000000" w:themeColor="text1"/>
                <w:sz w:val="20"/>
                <w:szCs w:val="20"/>
              </w:rPr>
              <w:t>)</w:t>
            </w:r>
            <w:r w:rsidRPr="00022F22">
              <w:rPr>
                <w:b/>
                <w:bCs/>
                <w:color w:val="000000" w:themeColor="text1"/>
                <w:sz w:val="20"/>
                <w:szCs w:val="20"/>
              </w:rPr>
              <w:t>/Next Steps</w:t>
            </w:r>
          </w:p>
        </w:tc>
        <w:tc>
          <w:tcPr>
            <w:tcW w:w="1131" w:type="dxa"/>
          </w:tcPr>
          <w:p w14:paraId="17F069A7" w14:textId="220D85B5" w:rsidR="006B49C2" w:rsidRPr="00022F22" w:rsidRDefault="006B49C2" w:rsidP="00022F22">
            <w:pPr>
              <w:spacing w:after="0" w:line="240" w:lineRule="auto"/>
              <w:ind w:left="0" w:firstLine="0"/>
              <w:jc w:val="center"/>
              <w:rPr>
                <w:b/>
                <w:bCs/>
                <w:color w:val="000000" w:themeColor="text1"/>
                <w:sz w:val="20"/>
                <w:szCs w:val="20"/>
              </w:rPr>
            </w:pPr>
            <w:r w:rsidRPr="00022F22">
              <w:rPr>
                <w:b/>
                <w:bCs/>
                <w:color w:val="000000" w:themeColor="text1"/>
                <w:sz w:val="20"/>
                <w:szCs w:val="20"/>
              </w:rPr>
              <w:t xml:space="preserve">Timetable/ Date to Complete </w:t>
            </w:r>
            <w:r w:rsidR="00A525BF" w:rsidRPr="00022F22">
              <w:rPr>
                <w:b/>
                <w:bCs/>
                <w:color w:val="000000" w:themeColor="text1"/>
                <w:sz w:val="20"/>
                <w:szCs w:val="20"/>
              </w:rPr>
              <w:t xml:space="preserve">Follow-up </w:t>
            </w:r>
            <w:r w:rsidRPr="00022F22">
              <w:rPr>
                <w:b/>
                <w:bCs/>
                <w:color w:val="000000" w:themeColor="text1"/>
                <w:sz w:val="20"/>
                <w:szCs w:val="20"/>
              </w:rPr>
              <w:t>Action</w:t>
            </w:r>
            <w:r w:rsidR="00274A8C" w:rsidRPr="00022F22">
              <w:rPr>
                <w:b/>
                <w:bCs/>
                <w:color w:val="000000" w:themeColor="text1"/>
                <w:sz w:val="20"/>
                <w:szCs w:val="20"/>
              </w:rPr>
              <w:t>(s)</w:t>
            </w:r>
          </w:p>
        </w:tc>
      </w:tr>
      <w:tr w:rsidR="00A525BF" w14:paraId="2BFC2A1A" w14:textId="4A9DC794" w:rsidTr="006B49C2">
        <w:tc>
          <w:tcPr>
            <w:tcW w:w="1725" w:type="dxa"/>
          </w:tcPr>
          <w:p w14:paraId="7BF25468" w14:textId="77777777" w:rsidR="006B49C2" w:rsidRPr="00022F22" w:rsidRDefault="006B49C2" w:rsidP="00022F22">
            <w:pPr>
              <w:spacing w:after="0" w:line="240" w:lineRule="auto"/>
              <w:ind w:left="0" w:firstLine="0"/>
              <w:rPr>
                <w:color w:val="000000" w:themeColor="text1"/>
                <w:sz w:val="20"/>
                <w:szCs w:val="20"/>
              </w:rPr>
            </w:pPr>
          </w:p>
        </w:tc>
        <w:tc>
          <w:tcPr>
            <w:tcW w:w="1455" w:type="dxa"/>
          </w:tcPr>
          <w:p w14:paraId="30A273C2" w14:textId="77777777" w:rsidR="006B49C2" w:rsidRPr="00022F22" w:rsidRDefault="006B49C2" w:rsidP="00022F22">
            <w:pPr>
              <w:spacing w:after="0" w:line="240" w:lineRule="auto"/>
              <w:ind w:left="0" w:firstLine="0"/>
              <w:rPr>
                <w:color w:val="000000" w:themeColor="text1"/>
                <w:sz w:val="20"/>
                <w:szCs w:val="20"/>
              </w:rPr>
            </w:pPr>
          </w:p>
        </w:tc>
        <w:tc>
          <w:tcPr>
            <w:tcW w:w="1467" w:type="dxa"/>
          </w:tcPr>
          <w:p w14:paraId="1A9D12CB" w14:textId="20E5F2DB" w:rsidR="006B49C2" w:rsidRPr="00022F22" w:rsidRDefault="006B49C2" w:rsidP="00022F22">
            <w:pPr>
              <w:spacing w:after="0" w:line="240" w:lineRule="auto"/>
              <w:ind w:left="0" w:firstLine="0"/>
              <w:rPr>
                <w:color w:val="000000" w:themeColor="text1"/>
                <w:sz w:val="20"/>
                <w:szCs w:val="20"/>
              </w:rPr>
            </w:pPr>
          </w:p>
        </w:tc>
        <w:tc>
          <w:tcPr>
            <w:tcW w:w="1962" w:type="dxa"/>
          </w:tcPr>
          <w:p w14:paraId="16E6B6B6" w14:textId="77777777" w:rsidR="006B49C2" w:rsidRPr="00022F22" w:rsidRDefault="006B49C2" w:rsidP="00022F22">
            <w:pPr>
              <w:spacing w:after="0" w:line="240" w:lineRule="auto"/>
              <w:ind w:left="0" w:firstLine="0"/>
              <w:rPr>
                <w:color w:val="000000" w:themeColor="text1"/>
                <w:sz w:val="20"/>
                <w:szCs w:val="20"/>
              </w:rPr>
            </w:pPr>
          </w:p>
        </w:tc>
        <w:tc>
          <w:tcPr>
            <w:tcW w:w="1600" w:type="dxa"/>
          </w:tcPr>
          <w:p w14:paraId="796C96F0" w14:textId="77777777" w:rsidR="006B49C2" w:rsidRPr="00022F22" w:rsidRDefault="006B49C2" w:rsidP="00022F22">
            <w:pPr>
              <w:spacing w:after="0" w:line="240" w:lineRule="auto"/>
              <w:ind w:left="0" w:firstLine="0"/>
              <w:rPr>
                <w:color w:val="000000" w:themeColor="text1"/>
                <w:sz w:val="20"/>
                <w:szCs w:val="20"/>
              </w:rPr>
            </w:pPr>
          </w:p>
        </w:tc>
        <w:tc>
          <w:tcPr>
            <w:tcW w:w="1131" w:type="dxa"/>
          </w:tcPr>
          <w:p w14:paraId="21FE5288" w14:textId="77777777" w:rsidR="006B49C2" w:rsidRPr="00022F22" w:rsidRDefault="006B49C2" w:rsidP="00022F22">
            <w:pPr>
              <w:spacing w:after="0" w:line="240" w:lineRule="auto"/>
              <w:ind w:left="0" w:firstLine="0"/>
              <w:rPr>
                <w:color w:val="000000" w:themeColor="text1"/>
                <w:sz w:val="20"/>
                <w:szCs w:val="20"/>
              </w:rPr>
            </w:pPr>
          </w:p>
        </w:tc>
      </w:tr>
      <w:tr w:rsidR="00A525BF" w14:paraId="5AD18602" w14:textId="0722A06E" w:rsidTr="006B49C2">
        <w:tc>
          <w:tcPr>
            <w:tcW w:w="1725" w:type="dxa"/>
          </w:tcPr>
          <w:p w14:paraId="03E7F3F3" w14:textId="77777777" w:rsidR="006B49C2" w:rsidRPr="00022F22" w:rsidRDefault="006B49C2" w:rsidP="00022F22">
            <w:pPr>
              <w:spacing w:after="0" w:line="240" w:lineRule="auto"/>
              <w:ind w:left="0" w:firstLine="0"/>
              <w:rPr>
                <w:color w:val="000000" w:themeColor="text1"/>
                <w:sz w:val="20"/>
                <w:szCs w:val="20"/>
              </w:rPr>
            </w:pPr>
          </w:p>
        </w:tc>
        <w:tc>
          <w:tcPr>
            <w:tcW w:w="1455" w:type="dxa"/>
          </w:tcPr>
          <w:p w14:paraId="0ED2944C" w14:textId="77777777" w:rsidR="006B49C2" w:rsidRPr="00022F22" w:rsidRDefault="006B49C2" w:rsidP="00022F22">
            <w:pPr>
              <w:spacing w:after="0" w:line="240" w:lineRule="auto"/>
              <w:ind w:left="0" w:firstLine="0"/>
              <w:rPr>
                <w:color w:val="000000" w:themeColor="text1"/>
                <w:sz w:val="20"/>
                <w:szCs w:val="20"/>
              </w:rPr>
            </w:pPr>
          </w:p>
        </w:tc>
        <w:tc>
          <w:tcPr>
            <w:tcW w:w="1467" w:type="dxa"/>
          </w:tcPr>
          <w:p w14:paraId="74867635" w14:textId="704B2B8C" w:rsidR="006B49C2" w:rsidRPr="00022F22" w:rsidRDefault="006B49C2" w:rsidP="00022F22">
            <w:pPr>
              <w:spacing w:after="0" w:line="240" w:lineRule="auto"/>
              <w:ind w:left="0" w:firstLine="0"/>
              <w:rPr>
                <w:color w:val="000000" w:themeColor="text1"/>
                <w:sz w:val="20"/>
                <w:szCs w:val="20"/>
              </w:rPr>
            </w:pPr>
          </w:p>
        </w:tc>
        <w:tc>
          <w:tcPr>
            <w:tcW w:w="1962" w:type="dxa"/>
          </w:tcPr>
          <w:p w14:paraId="6571D3A6" w14:textId="77777777" w:rsidR="006B49C2" w:rsidRPr="00022F22" w:rsidRDefault="006B49C2" w:rsidP="00022F22">
            <w:pPr>
              <w:spacing w:after="0" w:line="240" w:lineRule="auto"/>
              <w:ind w:left="0" w:firstLine="0"/>
              <w:rPr>
                <w:color w:val="000000" w:themeColor="text1"/>
                <w:sz w:val="20"/>
                <w:szCs w:val="20"/>
              </w:rPr>
            </w:pPr>
          </w:p>
        </w:tc>
        <w:tc>
          <w:tcPr>
            <w:tcW w:w="1600" w:type="dxa"/>
          </w:tcPr>
          <w:p w14:paraId="7E3E4C6C" w14:textId="77777777" w:rsidR="006B49C2" w:rsidRPr="00022F22" w:rsidRDefault="006B49C2" w:rsidP="00022F22">
            <w:pPr>
              <w:spacing w:after="0" w:line="240" w:lineRule="auto"/>
              <w:ind w:left="0" w:firstLine="0"/>
              <w:rPr>
                <w:color w:val="000000" w:themeColor="text1"/>
                <w:sz w:val="20"/>
                <w:szCs w:val="20"/>
              </w:rPr>
            </w:pPr>
          </w:p>
        </w:tc>
        <w:tc>
          <w:tcPr>
            <w:tcW w:w="1131" w:type="dxa"/>
          </w:tcPr>
          <w:p w14:paraId="567144DF" w14:textId="77777777" w:rsidR="006B49C2" w:rsidRPr="00022F22" w:rsidRDefault="006B49C2" w:rsidP="00022F22">
            <w:pPr>
              <w:spacing w:after="0" w:line="240" w:lineRule="auto"/>
              <w:ind w:left="0" w:firstLine="0"/>
              <w:rPr>
                <w:color w:val="000000" w:themeColor="text1"/>
                <w:sz w:val="20"/>
                <w:szCs w:val="20"/>
              </w:rPr>
            </w:pPr>
          </w:p>
        </w:tc>
      </w:tr>
    </w:tbl>
    <w:p w14:paraId="5B8E2968" w14:textId="77777777" w:rsidR="005E6D30" w:rsidRDefault="005E6D30" w:rsidP="0073766B">
      <w:pPr>
        <w:spacing w:after="160" w:line="259" w:lineRule="auto"/>
        <w:rPr>
          <w:color w:val="000000" w:themeColor="text1"/>
        </w:rPr>
      </w:pPr>
    </w:p>
    <w:p w14:paraId="1BE25107" w14:textId="77777777" w:rsidR="005E6D30" w:rsidRPr="0073766B" w:rsidRDefault="005E6D30" w:rsidP="0073766B">
      <w:pPr>
        <w:spacing w:after="160" w:line="259" w:lineRule="auto"/>
        <w:rPr>
          <w:color w:val="000000" w:themeColor="text1"/>
        </w:rPr>
      </w:pPr>
    </w:p>
    <w:bookmarkEnd w:id="0"/>
    <w:p w14:paraId="0725A857" w14:textId="2213A6FD" w:rsidR="00F00A20" w:rsidRDefault="00F00A20" w:rsidP="005E6D30">
      <w:pPr>
        <w:spacing w:after="160" w:line="259" w:lineRule="auto"/>
        <w:rPr>
          <w:b/>
          <w:bCs/>
          <w:color w:val="000000" w:themeColor="text1"/>
        </w:rPr>
      </w:pPr>
    </w:p>
    <w:p w14:paraId="5C9F85DD" w14:textId="77777777" w:rsidR="00F32CE2" w:rsidRDefault="00F32CE2" w:rsidP="005E6D30">
      <w:pPr>
        <w:spacing w:after="160" w:line="259" w:lineRule="auto"/>
        <w:rPr>
          <w:b/>
          <w:bCs/>
          <w:color w:val="000000" w:themeColor="text1"/>
        </w:rPr>
      </w:pPr>
    </w:p>
    <w:p w14:paraId="09CE023A" w14:textId="77777777" w:rsidR="00F32CE2" w:rsidRDefault="00F32CE2" w:rsidP="005E6D30">
      <w:pPr>
        <w:spacing w:after="160" w:line="259" w:lineRule="auto"/>
        <w:rPr>
          <w:b/>
          <w:bCs/>
          <w:color w:val="000000" w:themeColor="text1"/>
        </w:rPr>
      </w:pPr>
    </w:p>
    <w:p w14:paraId="68FE1B40" w14:textId="156EF5EA" w:rsidR="00F32CE2" w:rsidRDefault="00F32CE2" w:rsidP="005E6D30">
      <w:pPr>
        <w:spacing w:after="160" w:line="259" w:lineRule="auto"/>
        <w:rPr>
          <w:b/>
          <w:bCs/>
          <w:color w:val="000000" w:themeColor="text1"/>
        </w:rPr>
      </w:pPr>
    </w:p>
    <w:p w14:paraId="5CDCDFB5" w14:textId="207F0A75" w:rsidR="001B6024" w:rsidRDefault="001B6024" w:rsidP="005E6D30">
      <w:pPr>
        <w:spacing w:after="160" w:line="259" w:lineRule="auto"/>
        <w:rPr>
          <w:b/>
          <w:bCs/>
          <w:color w:val="000000" w:themeColor="text1"/>
        </w:rPr>
      </w:pPr>
    </w:p>
    <w:p w14:paraId="44C0ECF7" w14:textId="384F9DFE" w:rsidR="001B6024" w:rsidRDefault="001B6024" w:rsidP="005E6D30">
      <w:pPr>
        <w:spacing w:after="160" w:line="259" w:lineRule="auto"/>
        <w:rPr>
          <w:b/>
          <w:bCs/>
          <w:color w:val="000000" w:themeColor="text1"/>
        </w:rPr>
      </w:pPr>
    </w:p>
    <w:p w14:paraId="616CE014" w14:textId="28DD520F" w:rsidR="001B6024" w:rsidRDefault="001B6024" w:rsidP="005E6D30">
      <w:pPr>
        <w:spacing w:after="160" w:line="259" w:lineRule="auto"/>
        <w:rPr>
          <w:b/>
          <w:bCs/>
          <w:color w:val="000000" w:themeColor="text1"/>
        </w:rPr>
      </w:pPr>
    </w:p>
    <w:p w14:paraId="4DA1C76A" w14:textId="77777777" w:rsidR="001B6024" w:rsidRDefault="001B6024" w:rsidP="005E6D30">
      <w:pPr>
        <w:spacing w:after="160" w:line="259" w:lineRule="auto"/>
        <w:rPr>
          <w:b/>
          <w:bCs/>
          <w:color w:val="000000" w:themeColor="text1"/>
        </w:rPr>
      </w:pPr>
    </w:p>
    <w:p w14:paraId="792F98D4" w14:textId="77777777" w:rsidR="00F32CE2" w:rsidRDefault="00F32CE2" w:rsidP="005E6D30">
      <w:pPr>
        <w:spacing w:after="160" w:line="259" w:lineRule="auto"/>
        <w:rPr>
          <w:b/>
          <w:bCs/>
          <w:color w:val="000000" w:themeColor="text1"/>
        </w:rPr>
      </w:pPr>
    </w:p>
    <w:p w14:paraId="51CE17D9" w14:textId="77741596" w:rsidR="00F32CE2" w:rsidRPr="00F32CE2" w:rsidRDefault="00F32CE2" w:rsidP="005E6D30">
      <w:pPr>
        <w:spacing w:after="160" w:line="259" w:lineRule="auto"/>
        <w:rPr>
          <w:b/>
          <w:bCs/>
          <w:color w:val="000000" w:themeColor="text1"/>
          <w:sz w:val="24"/>
          <w:szCs w:val="24"/>
        </w:rPr>
      </w:pPr>
      <w:r w:rsidRPr="00F32CE2">
        <w:rPr>
          <w:b/>
          <w:bCs/>
          <w:color w:val="000000" w:themeColor="text1"/>
          <w:sz w:val="24"/>
          <w:szCs w:val="24"/>
        </w:rPr>
        <w:t>Endnotes</w:t>
      </w:r>
    </w:p>
    <w:sectPr w:rsidR="00F32CE2" w:rsidRPr="00F32CE2" w:rsidSect="00022F22">
      <w:headerReference w:type="even"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60" w:footer="7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BFC6" w14:textId="77777777" w:rsidR="001C3219" w:rsidRDefault="001C3219">
      <w:pPr>
        <w:spacing w:after="0" w:line="240" w:lineRule="auto"/>
      </w:pPr>
      <w:r>
        <w:separator/>
      </w:r>
    </w:p>
  </w:endnote>
  <w:endnote w:type="continuationSeparator" w:id="0">
    <w:p w14:paraId="4E412443" w14:textId="77777777" w:rsidR="001C3219" w:rsidRDefault="001C3219">
      <w:pPr>
        <w:spacing w:after="0" w:line="240" w:lineRule="auto"/>
      </w:pPr>
      <w:r>
        <w:continuationSeparator/>
      </w:r>
    </w:p>
  </w:endnote>
  <w:endnote w:id="1">
    <w:p w14:paraId="17D6CAAB" w14:textId="66F9F4FA" w:rsidR="00D6113D" w:rsidRPr="00022F22" w:rsidRDefault="00D6113D" w:rsidP="00D63ED7">
      <w:pPr>
        <w:spacing w:after="0" w:line="240" w:lineRule="auto"/>
        <w:ind w:left="0" w:firstLine="0"/>
        <w:rPr>
          <w:rFonts w:asciiTheme="minorHAnsi" w:hAnsiTheme="minorHAnsi" w:cstheme="minorHAnsi"/>
          <w:color w:val="auto"/>
          <w:sz w:val="18"/>
          <w:szCs w:val="18"/>
          <w:lang w:bidi="th-TH"/>
        </w:rPr>
      </w:pPr>
      <w:r w:rsidRPr="00022F22">
        <w:rPr>
          <w:rStyle w:val="EndnoteReference"/>
          <w:sz w:val="18"/>
          <w:szCs w:val="18"/>
        </w:rPr>
        <w:endnoteRef/>
      </w:r>
      <w:r w:rsidRPr="00022F22">
        <w:rPr>
          <w:sz w:val="18"/>
          <w:szCs w:val="18"/>
        </w:rPr>
        <w:t xml:space="preserve"> </w:t>
      </w:r>
      <w:r w:rsidRPr="00022F22">
        <w:rPr>
          <w:rFonts w:asciiTheme="minorHAnsi" w:hAnsiTheme="minorHAnsi" w:cstheme="minorHAnsi"/>
          <w:color w:val="auto"/>
          <w:sz w:val="18"/>
          <w:szCs w:val="18"/>
          <w:lang w:bidi="th-TH"/>
        </w:rPr>
        <w:t>For the purposes of effective and tailored engagement, stakeholders of the proposed project(s) can be divided into the following core categories:</w:t>
      </w:r>
    </w:p>
    <w:p w14:paraId="2629C555" w14:textId="63E8669B" w:rsidR="00D6113D" w:rsidRPr="00022F22" w:rsidRDefault="00D6113D" w:rsidP="0057362E">
      <w:pPr>
        <w:numPr>
          <w:ilvl w:val="0"/>
          <w:numId w:val="1"/>
        </w:numPr>
        <w:spacing w:after="0" w:line="240" w:lineRule="auto"/>
        <w:ind w:left="180" w:hanging="180"/>
        <w:contextualSpacing/>
        <w:rPr>
          <w:rFonts w:asciiTheme="minorHAnsi" w:hAnsiTheme="minorHAnsi" w:cstheme="minorHAnsi"/>
          <w:color w:val="auto"/>
          <w:sz w:val="18"/>
          <w:szCs w:val="18"/>
        </w:rPr>
      </w:pPr>
      <w:r w:rsidRPr="00022F22">
        <w:rPr>
          <w:rFonts w:asciiTheme="minorHAnsi" w:hAnsiTheme="minorHAnsi" w:cstheme="minorHAnsi"/>
          <w:b/>
          <w:color w:val="auto"/>
          <w:sz w:val="18"/>
          <w:szCs w:val="18"/>
        </w:rPr>
        <w:t>Affected Parties</w:t>
      </w:r>
      <w:r>
        <w:rPr>
          <w:rFonts w:asciiTheme="minorHAnsi" w:hAnsiTheme="minorHAnsi" w:cstheme="minorHAnsi"/>
          <w:b/>
          <w:color w:val="auto"/>
          <w:sz w:val="18"/>
          <w:szCs w:val="18"/>
        </w:rPr>
        <w:t>:</w:t>
      </w:r>
      <w:r w:rsidRPr="00022F22">
        <w:rPr>
          <w:rFonts w:asciiTheme="minorHAnsi" w:hAnsiTheme="minorHAnsi" w:cstheme="minorHAnsi"/>
          <w:color w:val="auto"/>
          <w:sz w:val="18"/>
          <w:szCs w:val="18"/>
        </w:rPr>
        <w:t xml:space="preserve"> </w:t>
      </w:r>
      <w:r>
        <w:rPr>
          <w:rFonts w:asciiTheme="minorHAnsi" w:hAnsiTheme="minorHAnsi" w:cstheme="minorHAnsi"/>
          <w:color w:val="auto"/>
          <w:sz w:val="18"/>
          <w:szCs w:val="18"/>
        </w:rPr>
        <w:t>P</w:t>
      </w:r>
      <w:r w:rsidRPr="00022F22">
        <w:rPr>
          <w:rFonts w:asciiTheme="minorHAnsi" w:hAnsiTheme="minorHAnsi" w:cstheme="minorHAnsi"/>
          <w:color w:val="auto"/>
          <w:sz w:val="18"/>
          <w:szCs w:val="18"/>
        </w:rPr>
        <w:t>ersons, groups</w:t>
      </w:r>
      <w:r>
        <w:rPr>
          <w:rFonts w:asciiTheme="minorHAnsi" w:hAnsiTheme="minorHAnsi" w:cstheme="minorHAnsi"/>
          <w:color w:val="auto"/>
          <w:sz w:val="18"/>
          <w:szCs w:val="18"/>
        </w:rPr>
        <w:t>,</w:t>
      </w:r>
      <w:r w:rsidRPr="00022F22">
        <w:rPr>
          <w:rFonts w:asciiTheme="minorHAnsi" w:hAnsiTheme="minorHAnsi" w:cstheme="minorHAnsi"/>
          <w:color w:val="auto"/>
          <w:sz w:val="18"/>
          <w:szCs w:val="18"/>
        </w:rPr>
        <w:t xml:space="preserve"> and other entities within the Project Area of Influence (PAI) that are directly influenced (actually or potentially) by the project and/or have been identified as most susceptible to change associated with the project, and who need to be closely engaged in identifying impacts and their significance, as well as in decision-making on mitigation and management measures.</w:t>
      </w:r>
    </w:p>
    <w:p w14:paraId="2B842519" w14:textId="0F0307AF" w:rsidR="00D6113D" w:rsidRPr="000A4F3F" w:rsidRDefault="00D6113D" w:rsidP="0057362E">
      <w:pPr>
        <w:numPr>
          <w:ilvl w:val="0"/>
          <w:numId w:val="1"/>
        </w:numPr>
        <w:spacing w:after="0" w:line="240" w:lineRule="auto"/>
        <w:ind w:left="180" w:hanging="180"/>
        <w:contextualSpacing/>
        <w:rPr>
          <w:rFonts w:asciiTheme="minorHAnsi" w:hAnsiTheme="minorHAnsi" w:cstheme="minorHAnsi"/>
          <w:color w:val="auto"/>
          <w:sz w:val="18"/>
          <w:szCs w:val="18"/>
        </w:rPr>
      </w:pPr>
      <w:r w:rsidRPr="00022F22">
        <w:rPr>
          <w:rFonts w:asciiTheme="minorHAnsi" w:hAnsiTheme="minorHAnsi" w:cstheme="minorHAnsi"/>
          <w:b/>
          <w:color w:val="auto"/>
          <w:sz w:val="18"/>
          <w:szCs w:val="18"/>
        </w:rPr>
        <w:t>Other Interested Parties</w:t>
      </w:r>
      <w:r>
        <w:rPr>
          <w:rFonts w:asciiTheme="minorHAnsi" w:hAnsiTheme="minorHAnsi" w:cstheme="minorHAnsi"/>
          <w:b/>
          <w:color w:val="auto"/>
          <w:sz w:val="18"/>
          <w:szCs w:val="18"/>
        </w:rPr>
        <w:t>:</w:t>
      </w:r>
      <w:r w:rsidRPr="00022F22">
        <w:rPr>
          <w:rFonts w:asciiTheme="minorHAnsi" w:hAnsiTheme="minorHAnsi" w:cstheme="minorHAnsi"/>
          <w:color w:val="auto"/>
          <w:sz w:val="18"/>
          <w:szCs w:val="18"/>
        </w:rPr>
        <w:t xml:space="preserve"> </w:t>
      </w:r>
      <w:r>
        <w:rPr>
          <w:rFonts w:asciiTheme="minorHAnsi" w:hAnsiTheme="minorHAnsi" w:cstheme="minorHAnsi"/>
          <w:color w:val="auto"/>
          <w:sz w:val="18"/>
          <w:szCs w:val="18"/>
        </w:rPr>
        <w:t>I</w:t>
      </w:r>
      <w:r w:rsidRPr="00022F22">
        <w:rPr>
          <w:rFonts w:asciiTheme="minorHAnsi" w:hAnsiTheme="minorHAnsi" w:cstheme="minorHAnsi"/>
          <w:color w:val="auto"/>
          <w:sz w:val="18"/>
          <w:szCs w:val="18"/>
        </w:rPr>
        <w:t xml:space="preserve">ndividuals/groups/entities that may not experience direct impacts from the Project but who consider or perceive their interests as being affected by the project and/or who could affect the project and the process of its </w:t>
      </w:r>
      <w:r w:rsidRPr="000A4F3F">
        <w:rPr>
          <w:rFonts w:asciiTheme="minorHAnsi" w:hAnsiTheme="minorHAnsi" w:cstheme="minorHAnsi"/>
          <w:color w:val="auto"/>
          <w:sz w:val="18"/>
          <w:szCs w:val="18"/>
        </w:rPr>
        <w:t>implementation in some way.</w:t>
      </w:r>
    </w:p>
    <w:p w14:paraId="1430BB43" w14:textId="5102CB00" w:rsidR="00D6113D" w:rsidRPr="000A4F3F" w:rsidRDefault="00D6113D" w:rsidP="0057362E">
      <w:pPr>
        <w:numPr>
          <w:ilvl w:val="0"/>
          <w:numId w:val="1"/>
        </w:numPr>
        <w:spacing w:after="0" w:line="240" w:lineRule="auto"/>
        <w:ind w:left="180" w:hanging="180"/>
        <w:contextualSpacing/>
        <w:rPr>
          <w:sz w:val="18"/>
          <w:szCs w:val="18"/>
        </w:rPr>
      </w:pPr>
      <w:r w:rsidRPr="000A4F3F">
        <w:rPr>
          <w:rFonts w:asciiTheme="minorHAnsi" w:hAnsiTheme="minorHAnsi" w:cstheme="minorHAnsi"/>
          <w:b/>
          <w:color w:val="auto"/>
          <w:sz w:val="18"/>
          <w:szCs w:val="18"/>
        </w:rPr>
        <w:t xml:space="preserve">Vulnerable Groups: </w:t>
      </w:r>
      <w:r w:rsidRPr="000A4F3F">
        <w:rPr>
          <w:rFonts w:asciiTheme="minorHAnsi" w:hAnsiTheme="minorHAnsi" w:cstheme="minorHAnsi"/>
          <w:bCs/>
          <w:color w:val="auto"/>
          <w:sz w:val="18"/>
          <w:szCs w:val="18"/>
        </w:rPr>
        <w:t>P</w:t>
      </w:r>
      <w:r w:rsidRPr="000A4F3F">
        <w:rPr>
          <w:rFonts w:asciiTheme="minorHAnsi" w:hAnsiTheme="minorHAnsi" w:cstheme="minorHAnsi"/>
          <w:color w:val="auto"/>
          <w:sz w:val="18"/>
          <w:szCs w:val="18"/>
          <w:lang w:bidi="th-TH"/>
        </w:rPr>
        <w:t>ersons who may be disproportionately impacted or further disadvantaged by the project(s) compared with any other groups due to their vulnerable</w:t>
      </w:r>
      <w:r w:rsidRPr="000A4F3F">
        <w:rPr>
          <w:rFonts w:asciiTheme="minorHAnsi" w:hAnsiTheme="minorHAnsi" w:cstheme="minorHAnsi"/>
          <w:color w:val="auto"/>
          <w:sz w:val="18"/>
          <w:szCs w:val="18"/>
        </w:rPr>
        <w:t xml:space="preserve"> status</w:t>
      </w:r>
      <w:r w:rsidRPr="000A4F3F">
        <w:rPr>
          <w:rFonts w:asciiTheme="minorHAnsi" w:hAnsiTheme="minorHAnsi" w:cstheme="minorHAnsi"/>
          <w:color w:val="auto"/>
          <w:sz w:val="18"/>
          <w:szCs w:val="18"/>
          <w:vertAlign w:val="superscript"/>
        </w:rPr>
        <w:t>,</w:t>
      </w:r>
      <w:r w:rsidRPr="000A4F3F">
        <w:rPr>
          <w:rFonts w:asciiTheme="minorHAnsi" w:hAnsiTheme="minorHAnsi" w:cstheme="minorHAnsi"/>
          <w:color w:val="auto"/>
          <w:sz w:val="18"/>
          <w:szCs w:val="18"/>
        </w:rPr>
        <w:t xml:space="preserve"> and that may require special engagement efforts to ensure their equal representation in the consultation and decision-making process associated with the project. </w:t>
      </w:r>
    </w:p>
    <w:p w14:paraId="2029DBA5" w14:textId="4AC8CB6C" w:rsidR="00D6113D" w:rsidRPr="000A4F3F" w:rsidRDefault="00D6113D" w:rsidP="0057362E">
      <w:pPr>
        <w:numPr>
          <w:ilvl w:val="0"/>
          <w:numId w:val="1"/>
        </w:numPr>
        <w:spacing w:after="0" w:line="240" w:lineRule="auto"/>
        <w:ind w:left="180" w:hanging="180"/>
        <w:contextualSpacing/>
        <w:rPr>
          <w:sz w:val="18"/>
          <w:szCs w:val="18"/>
        </w:rPr>
      </w:pPr>
      <w:r w:rsidRPr="000A4F3F">
        <w:rPr>
          <w:sz w:val="18"/>
          <w:szCs w:val="18"/>
        </w:rPr>
        <w:t xml:space="preserve">It is important to note that </w:t>
      </w:r>
      <w:r w:rsidRPr="000A4F3F">
        <w:rPr>
          <w:rFonts w:eastAsia="Times New Roman"/>
          <w:sz w:val="18"/>
          <w:szCs w:val="18"/>
        </w:rPr>
        <w:t>sometimes projects have different components with very different sets of stakeholders for each component. Those different stakeholders should be considered in preparing the SEP.</w:t>
      </w:r>
    </w:p>
  </w:endnote>
  <w:endnote w:id="2">
    <w:p w14:paraId="45EB3DA4" w14:textId="79170DD3" w:rsidR="00D6113D" w:rsidRPr="00022F22" w:rsidRDefault="00D6113D" w:rsidP="00022F22">
      <w:pPr>
        <w:spacing w:after="0" w:line="240" w:lineRule="auto"/>
        <w:rPr>
          <w:sz w:val="18"/>
          <w:szCs w:val="18"/>
        </w:rPr>
      </w:pPr>
      <w:r w:rsidRPr="00022F22">
        <w:rPr>
          <w:rStyle w:val="EndnoteReference"/>
          <w:sz w:val="18"/>
          <w:szCs w:val="18"/>
        </w:rPr>
        <w:endnoteRef/>
      </w:r>
      <w:r w:rsidRPr="00022F22">
        <w:rPr>
          <w:sz w:val="18"/>
          <w:szCs w:val="18"/>
        </w:rPr>
        <w:t xml:space="preserve"> </w:t>
      </w:r>
      <w:r w:rsidRPr="00022F22">
        <w:rPr>
          <w:rFonts w:cstheme="minorHAnsi"/>
          <w:color w:val="auto"/>
          <w:sz w:val="18"/>
          <w:szCs w:val="18"/>
          <w:lang w:bidi="th-TH"/>
        </w:rPr>
        <w:t xml:space="preserve">It </w:t>
      </w:r>
      <w:r w:rsidRPr="00022F22">
        <w:rPr>
          <w:color w:val="auto"/>
          <w:sz w:val="18"/>
          <w:szCs w:val="18"/>
        </w:rPr>
        <w:t>is particularly important to understand whether project impacts may disproportionately fall on disadvantaged or vulnerable individuals or groups, who often do not have a voice to express their concerns or understand the impacts of a project</w:t>
      </w:r>
      <w:r>
        <w:rPr>
          <w:color w:val="auto"/>
          <w:sz w:val="18"/>
          <w:szCs w:val="18"/>
        </w:rPr>
        <w:t>,</w:t>
      </w:r>
      <w:r w:rsidRPr="00022F22">
        <w:rPr>
          <w:color w:val="auto"/>
          <w:sz w:val="18"/>
          <w:szCs w:val="18"/>
        </w:rPr>
        <w:t xml:space="preserve"> and to ensure that awareness raising and stakeholder engagement be adapted to take into account such groups</w:t>
      </w:r>
      <w:r>
        <w:rPr>
          <w:color w:val="auto"/>
          <w:sz w:val="18"/>
          <w:szCs w:val="18"/>
        </w:rPr>
        <w:t>’</w:t>
      </w:r>
      <w:r w:rsidRPr="00022F22">
        <w:rPr>
          <w:color w:val="auto"/>
          <w:sz w:val="18"/>
          <w:szCs w:val="18"/>
        </w:rPr>
        <w:t xml:space="preserve"> or individuals</w:t>
      </w:r>
      <w:r>
        <w:rPr>
          <w:color w:val="auto"/>
          <w:sz w:val="18"/>
          <w:szCs w:val="18"/>
        </w:rPr>
        <w:t>’</w:t>
      </w:r>
      <w:r w:rsidRPr="00022F22">
        <w:rPr>
          <w:color w:val="auto"/>
          <w:sz w:val="18"/>
          <w:szCs w:val="18"/>
        </w:rPr>
        <w:t xml:space="preserve"> particular sensitivities, concerns</w:t>
      </w:r>
      <w:r>
        <w:rPr>
          <w:color w:val="auto"/>
          <w:sz w:val="18"/>
          <w:szCs w:val="18"/>
        </w:rPr>
        <w:t>,</w:t>
      </w:r>
      <w:r w:rsidRPr="00022F22">
        <w:rPr>
          <w:color w:val="auto"/>
          <w:sz w:val="18"/>
          <w:szCs w:val="18"/>
        </w:rPr>
        <w:t xml:space="preserve"> and cultural sensitivities and to ensure a full understanding of project activities and benefits.</w:t>
      </w:r>
      <w:r w:rsidRPr="00022F22">
        <w:rPr>
          <w:color w:val="FFFFFF" w:themeColor="background1"/>
          <w:sz w:val="18"/>
          <w:szCs w:val="18"/>
        </w:rPr>
        <w:t xml:space="preserve"> </w:t>
      </w:r>
      <w:r w:rsidRPr="00022F22">
        <w:rPr>
          <w:rFonts w:cstheme="minorHAnsi"/>
          <w:sz w:val="18"/>
          <w:szCs w:val="18"/>
          <w:lang w:bidi="th-TH"/>
        </w:rPr>
        <w:t xml:space="preserve">Engagement with vulnerable groups and individuals often requires the application of specific measures and assistance aimed at the facilitation of their participation in the project-related decision making so that their awareness of and input </w:t>
      </w:r>
      <w:r>
        <w:rPr>
          <w:rFonts w:cstheme="minorHAnsi"/>
          <w:sz w:val="18"/>
          <w:szCs w:val="18"/>
          <w:lang w:bidi="th-TH"/>
        </w:rPr>
        <w:t>in</w:t>
      </w:r>
      <w:r w:rsidRPr="00022F22">
        <w:rPr>
          <w:rFonts w:cstheme="minorHAnsi"/>
          <w:sz w:val="18"/>
          <w:szCs w:val="18"/>
          <w:lang w:bidi="th-TH"/>
        </w:rPr>
        <w:t xml:space="preserve">to the overall process are commensurate </w:t>
      </w:r>
      <w:r>
        <w:rPr>
          <w:rFonts w:cstheme="minorHAnsi"/>
          <w:sz w:val="18"/>
          <w:szCs w:val="18"/>
          <w:lang w:bidi="th-TH"/>
        </w:rPr>
        <w:t>with</w:t>
      </w:r>
      <w:r w:rsidRPr="00022F22">
        <w:rPr>
          <w:rFonts w:cstheme="minorHAnsi"/>
          <w:sz w:val="18"/>
          <w:szCs w:val="18"/>
          <w:lang w:bidi="th-TH"/>
        </w:rPr>
        <w:t xml:space="preserve"> those of other stakeholders.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Cuerpo)">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6550"/>
      <w:docPartObj>
        <w:docPartGallery w:val="Page Numbers (Bottom of Page)"/>
        <w:docPartUnique/>
      </w:docPartObj>
    </w:sdtPr>
    <w:sdtEndPr>
      <w:rPr>
        <w:noProof/>
      </w:rPr>
    </w:sdtEndPr>
    <w:sdtContent>
      <w:p w14:paraId="2A2F326B" w14:textId="77777777" w:rsidR="00DC726C" w:rsidRDefault="00DC72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ADEFEF" w14:textId="77777777" w:rsidR="00DC726C" w:rsidRDefault="00DC7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A59D" w14:textId="77777777" w:rsidR="00F67C52" w:rsidRDefault="00F67C52">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75662810" w14:textId="77777777" w:rsidR="00F67C52" w:rsidRDefault="00F67C52">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149031"/>
      <w:docPartObj>
        <w:docPartGallery w:val="Page Numbers (Bottom of Page)"/>
        <w:docPartUnique/>
      </w:docPartObj>
    </w:sdtPr>
    <w:sdtEndPr>
      <w:rPr>
        <w:noProof/>
      </w:rPr>
    </w:sdtEndPr>
    <w:sdtContent>
      <w:p w14:paraId="64910550" w14:textId="4FC317A8" w:rsidR="00AB2065" w:rsidRDefault="00AB20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6D03E8" w14:textId="75A20B1B" w:rsidR="00F67C52" w:rsidRDefault="00F67C52">
    <w:pPr>
      <w:spacing w:after="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78363"/>
      <w:docPartObj>
        <w:docPartGallery w:val="Page Numbers (Bottom of Page)"/>
        <w:docPartUnique/>
      </w:docPartObj>
    </w:sdtPr>
    <w:sdtEndPr>
      <w:rPr>
        <w:noProof/>
      </w:rPr>
    </w:sdtEndPr>
    <w:sdtContent>
      <w:p w14:paraId="0AEAA693" w14:textId="586DAB77" w:rsidR="00AB2065" w:rsidRDefault="00AB20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62B35" w14:textId="73C89F50" w:rsidR="00F67C52" w:rsidRDefault="00F67C52">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6B5A" w14:textId="77777777" w:rsidR="001C3219" w:rsidRDefault="001C3219">
      <w:pPr>
        <w:spacing w:after="0" w:line="240" w:lineRule="auto"/>
      </w:pPr>
      <w:r>
        <w:separator/>
      </w:r>
    </w:p>
  </w:footnote>
  <w:footnote w:type="continuationSeparator" w:id="0">
    <w:p w14:paraId="0240B75C" w14:textId="77777777" w:rsidR="001C3219" w:rsidRDefault="001C3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302A" w14:textId="77777777" w:rsidR="00F67C52" w:rsidRDefault="00F67C52">
    <w:pPr>
      <w:spacing w:after="0" w:line="259" w:lineRule="auto"/>
      <w:ind w:left="0" w:right="56" w:firstLine="0"/>
      <w:jc w:val="right"/>
    </w:pPr>
    <w:r>
      <w:rPr>
        <w:b/>
        <w:sz w:val="24"/>
      </w:rPr>
      <w:t xml:space="preserve"> June 2018 </w:t>
    </w:r>
  </w:p>
  <w:p w14:paraId="6118910D" w14:textId="77777777" w:rsidR="00F67C52" w:rsidRDefault="00F67C52">
    <w:pPr>
      <w:spacing w:after="0" w:line="259" w:lineRule="auto"/>
      <w:ind w:left="0" w:right="65" w:firstLine="0"/>
      <w:jc w:val="center"/>
    </w:pPr>
    <w:r>
      <w:rPr>
        <w:b/>
        <w:i/>
        <w:sz w:val="24"/>
      </w:rPr>
      <w:t xml:space="preserve">Template for ESS10: Stakeholder Engagement and Information Disclosure </w:t>
    </w:r>
  </w:p>
  <w:p w14:paraId="068178BE" w14:textId="77777777" w:rsidR="00F67C52" w:rsidRDefault="00F67C52">
    <w:pPr>
      <w:spacing w:after="0" w:line="259" w:lineRule="auto"/>
      <w:ind w:left="0" w:right="64" w:firstLine="0"/>
      <w:jc w:val="center"/>
    </w:pPr>
    <w:r>
      <w:rPr>
        <w:b/>
        <w:i/>
        <w:sz w:val="24"/>
      </w:rPr>
      <w:t xml:space="preserve">Stakeholder Engagement Plan and Stakeholder Engagement Framework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D57A" w14:textId="28C1DACD" w:rsidR="00F67C52" w:rsidRDefault="00F67C52">
    <w:pPr>
      <w:spacing w:after="0" w:line="259" w:lineRule="auto"/>
      <w:ind w:left="0" w:right="56" w:firstLine="0"/>
      <w:jc w:val="right"/>
    </w:pP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834"/>
    <w:multiLevelType w:val="multilevel"/>
    <w:tmpl w:val="99F83D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A179C"/>
    <w:multiLevelType w:val="multilevel"/>
    <w:tmpl w:val="C296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868CA"/>
    <w:multiLevelType w:val="multilevel"/>
    <w:tmpl w:val="EDF2DC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46359"/>
    <w:multiLevelType w:val="multilevel"/>
    <w:tmpl w:val="087E1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27E3F"/>
    <w:multiLevelType w:val="hybridMultilevel"/>
    <w:tmpl w:val="F9EEDD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999C6DC4">
      <w:start w:val="3"/>
      <w:numFmt w:val="bullet"/>
      <w:lvlText w:val="•"/>
      <w:lvlJc w:val="left"/>
      <w:pPr>
        <w:ind w:left="2520" w:hanging="720"/>
      </w:pPr>
      <w:rPr>
        <w:rFonts w:ascii="Times New Roman" w:eastAsiaTheme="minorEastAsia" w:hAnsi="Times New Roman" w:cs="Times New Roman"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451E0B"/>
    <w:multiLevelType w:val="multilevel"/>
    <w:tmpl w:val="F2346D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27E01"/>
    <w:multiLevelType w:val="hybridMultilevel"/>
    <w:tmpl w:val="94863E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80E495A"/>
    <w:multiLevelType w:val="hybridMultilevel"/>
    <w:tmpl w:val="9780B8E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A1B5C"/>
    <w:multiLevelType w:val="multilevel"/>
    <w:tmpl w:val="A75E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41B1C"/>
    <w:multiLevelType w:val="hybridMultilevel"/>
    <w:tmpl w:val="555C15D4"/>
    <w:lvl w:ilvl="0" w:tplc="04090017">
      <w:start w:val="1"/>
      <w:numFmt w:val="lowerLetter"/>
      <w:lvlText w:val="%1)"/>
      <w:lvlJc w:val="left"/>
      <w:pPr>
        <w:ind w:left="720" w:hanging="360"/>
      </w:pPr>
      <w:rPr>
        <w:rFonts w:hint="default"/>
        <w:i w:val="0"/>
        <w:spacing w:val="-16"/>
        <w:w w:val="100"/>
        <w:sz w:val="24"/>
        <w:szCs w:val="24"/>
        <w:lang w:val="en-US" w:eastAsia="en-US" w:bidi="en-US"/>
      </w:rPr>
    </w:lvl>
    <w:lvl w:ilvl="1" w:tplc="77BCF7BC">
      <w:numFmt w:val="bullet"/>
      <w:lvlText w:val="•"/>
      <w:lvlJc w:val="left"/>
      <w:pPr>
        <w:ind w:left="1492" w:hanging="360"/>
      </w:pPr>
      <w:rPr>
        <w:rFonts w:hint="default"/>
        <w:lang w:val="en-US" w:eastAsia="en-US" w:bidi="en-US"/>
      </w:rPr>
    </w:lvl>
    <w:lvl w:ilvl="2" w:tplc="9D1A6266">
      <w:numFmt w:val="bullet"/>
      <w:lvlText w:val="•"/>
      <w:lvlJc w:val="left"/>
      <w:pPr>
        <w:ind w:left="2264" w:hanging="360"/>
      </w:pPr>
      <w:rPr>
        <w:rFonts w:hint="default"/>
        <w:lang w:val="en-US" w:eastAsia="en-US" w:bidi="en-US"/>
      </w:rPr>
    </w:lvl>
    <w:lvl w:ilvl="3" w:tplc="3DC051B4">
      <w:numFmt w:val="bullet"/>
      <w:lvlText w:val="•"/>
      <w:lvlJc w:val="left"/>
      <w:pPr>
        <w:ind w:left="3036" w:hanging="360"/>
      </w:pPr>
      <w:rPr>
        <w:rFonts w:hint="default"/>
        <w:lang w:val="en-US" w:eastAsia="en-US" w:bidi="en-US"/>
      </w:rPr>
    </w:lvl>
    <w:lvl w:ilvl="4" w:tplc="F5FED9EC">
      <w:numFmt w:val="bullet"/>
      <w:lvlText w:val="•"/>
      <w:lvlJc w:val="left"/>
      <w:pPr>
        <w:ind w:left="3808" w:hanging="360"/>
      </w:pPr>
      <w:rPr>
        <w:rFonts w:hint="default"/>
        <w:lang w:val="en-US" w:eastAsia="en-US" w:bidi="en-US"/>
      </w:rPr>
    </w:lvl>
    <w:lvl w:ilvl="5" w:tplc="C40803EC">
      <w:numFmt w:val="bullet"/>
      <w:lvlText w:val="•"/>
      <w:lvlJc w:val="left"/>
      <w:pPr>
        <w:ind w:left="4580" w:hanging="360"/>
      </w:pPr>
      <w:rPr>
        <w:rFonts w:hint="default"/>
        <w:lang w:val="en-US" w:eastAsia="en-US" w:bidi="en-US"/>
      </w:rPr>
    </w:lvl>
    <w:lvl w:ilvl="6" w:tplc="BE5ECFD6">
      <w:numFmt w:val="bullet"/>
      <w:lvlText w:val="•"/>
      <w:lvlJc w:val="left"/>
      <w:pPr>
        <w:ind w:left="5352" w:hanging="360"/>
      </w:pPr>
      <w:rPr>
        <w:rFonts w:hint="default"/>
        <w:lang w:val="en-US" w:eastAsia="en-US" w:bidi="en-US"/>
      </w:rPr>
    </w:lvl>
    <w:lvl w:ilvl="7" w:tplc="E81C2C8C">
      <w:numFmt w:val="bullet"/>
      <w:lvlText w:val="•"/>
      <w:lvlJc w:val="left"/>
      <w:pPr>
        <w:ind w:left="6125" w:hanging="360"/>
      </w:pPr>
      <w:rPr>
        <w:rFonts w:hint="default"/>
        <w:lang w:val="en-US" w:eastAsia="en-US" w:bidi="en-US"/>
      </w:rPr>
    </w:lvl>
    <w:lvl w:ilvl="8" w:tplc="7D42D1A0">
      <w:numFmt w:val="bullet"/>
      <w:lvlText w:val="•"/>
      <w:lvlJc w:val="left"/>
      <w:pPr>
        <w:ind w:left="6897" w:hanging="360"/>
      </w:pPr>
      <w:rPr>
        <w:rFonts w:hint="default"/>
        <w:lang w:val="en-US" w:eastAsia="en-US" w:bidi="en-US"/>
      </w:rPr>
    </w:lvl>
  </w:abstractNum>
  <w:abstractNum w:abstractNumId="11" w15:restartNumberingAfterBreak="0">
    <w:nsid w:val="3AA17053"/>
    <w:multiLevelType w:val="multilevel"/>
    <w:tmpl w:val="EE82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657B0"/>
    <w:multiLevelType w:val="multilevel"/>
    <w:tmpl w:val="7278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E2BF3"/>
    <w:multiLevelType w:val="multilevel"/>
    <w:tmpl w:val="785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27500"/>
    <w:multiLevelType w:val="hybridMultilevel"/>
    <w:tmpl w:val="B6987B1C"/>
    <w:lvl w:ilvl="0" w:tplc="07A24080">
      <w:start w:val="39"/>
      <w:numFmt w:val="decimal"/>
      <w:lvlText w:val="%1."/>
      <w:lvlJc w:val="left"/>
      <w:pPr>
        <w:ind w:left="720" w:hanging="360"/>
      </w:pPr>
      <w:rPr>
        <w:rFonts w:hint="default"/>
      </w:rPr>
    </w:lvl>
    <w:lvl w:ilvl="1" w:tplc="FEB87516" w:tentative="1">
      <w:start w:val="1"/>
      <w:numFmt w:val="lowerLetter"/>
      <w:lvlText w:val="%2."/>
      <w:lvlJc w:val="left"/>
      <w:pPr>
        <w:ind w:left="1440" w:hanging="360"/>
      </w:pPr>
    </w:lvl>
    <w:lvl w:ilvl="2" w:tplc="5642BE12" w:tentative="1">
      <w:start w:val="1"/>
      <w:numFmt w:val="lowerRoman"/>
      <w:lvlText w:val="%3."/>
      <w:lvlJc w:val="right"/>
      <w:pPr>
        <w:ind w:left="2160" w:hanging="180"/>
      </w:pPr>
    </w:lvl>
    <w:lvl w:ilvl="3" w:tplc="2FB80E32" w:tentative="1">
      <w:start w:val="1"/>
      <w:numFmt w:val="decimal"/>
      <w:lvlText w:val="%4."/>
      <w:lvlJc w:val="left"/>
      <w:pPr>
        <w:ind w:left="2880" w:hanging="360"/>
      </w:pPr>
    </w:lvl>
    <w:lvl w:ilvl="4" w:tplc="EC202726" w:tentative="1">
      <w:start w:val="1"/>
      <w:numFmt w:val="lowerLetter"/>
      <w:lvlText w:val="%5."/>
      <w:lvlJc w:val="left"/>
      <w:pPr>
        <w:ind w:left="3600" w:hanging="360"/>
      </w:pPr>
    </w:lvl>
    <w:lvl w:ilvl="5" w:tplc="61BCF65E" w:tentative="1">
      <w:start w:val="1"/>
      <w:numFmt w:val="lowerRoman"/>
      <w:lvlText w:val="%6."/>
      <w:lvlJc w:val="right"/>
      <w:pPr>
        <w:ind w:left="4320" w:hanging="180"/>
      </w:pPr>
    </w:lvl>
    <w:lvl w:ilvl="6" w:tplc="12DE0CC6" w:tentative="1">
      <w:start w:val="1"/>
      <w:numFmt w:val="decimal"/>
      <w:lvlText w:val="%7."/>
      <w:lvlJc w:val="left"/>
      <w:pPr>
        <w:ind w:left="5040" w:hanging="360"/>
      </w:pPr>
    </w:lvl>
    <w:lvl w:ilvl="7" w:tplc="5B228C52" w:tentative="1">
      <w:start w:val="1"/>
      <w:numFmt w:val="lowerLetter"/>
      <w:lvlText w:val="%8."/>
      <w:lvlJc w:val="left"/>
      <w:pPr>
        <w:ind w:left="5760" w:hanging="360"/>
      </w:pPr>
    </w:lvl>
    <w:lvl w:ilvl="8" w:tplc="B058C69C" w:tentative="1">
      <w:start w:val="1"/>
      <w:numFmt w:val="lowerRoman"/>
      <w:lvlText w:val="%9."/>
      <w:lvlJc w:val="right"/>
      <w:pPr>
        <w:ind w:left="6480" w:hanging="180"/>
      </w:pPr>
    </w:lvl>
  </w:abstractNum>
  <w:abstractNum w:abstractNumId="15" w15:restartNumberingAfterBreak="0">
    <w:nsid w:val="43D04C79"/>
    <w:multiLevelType w:val="multilevel"/>
    <w:tmpl w:val="0AAA79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D6360"/>
    <w:multiLevelType w:val="hybridMultilevel"/>
    <w:tmpl w:val="395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829CB"/>
    <w:multiLevelType w:val="hybridMultilevel"/>
    <w:tmpl w:val="125E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9D7C3C"/>
    <w:multiLevelType w:val="hybridMultilevel"/>
    <w:tmpl w:val="BFBAF6A8"/>
    <w:lvl w:ilvl="0" w:tplc="DEAE4AC0">
      <w:numFmt w:val="bullet"/>
      <w:lvlText w:val="-"/>
      <w:lvlJc w:val="left"/>
      <w:pPr>
        <w:ind w:left="720" w:hanging="360"/>
      </w:pPr>
      <w:rPr>
        <w:rFonts w:ascii="Calibri" w:eastAsiaTheme="minorHAnsi" w:hAnsi="Calibri" w:cs="Calibri" w:hint="default"/>
      </w:rPr>
    </w:lvl>
    <w:lvl w:ilvl="1" w:tplc="DEAE4AC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C5C90"/>
    <w:multiLevelType w:val="multilevel"/>
    <w:tmpl w:val="B52A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507F0"/>
    <w:multiLevelType w:val="hybridMultilevel"/>
    <w:tmpl w:val="C574A8E4"/>
    <w:lvl w:ilvl="0" w:tplc="FFFFFFFF">
      <w:start w:val="1"/>
      <w:numFmt w:val="upperLetter"/>
      <w:lvlText w:val="%1."/>
      <w:lvlJc w:val="left"/>
      <w:pPr>
        <w:ind w:left="720" w:hanging="360"/>
      </w:pPr>
    </w:lvl>
    <w:lvl w:ilvl="1" w:tplc="7722C974">
      <w:start w:val="1"/>
      <w:numFmt w:val="lowerLetter"/>
      <w:lvlText w:val="%2."/>
      <w:lvlJc w:val="left"/>
      <w:pPr>
        <w:ind w:left="1440" w:hanging="360"/>
      </w:pPr>
    </w:lvl>
    <w:lvl w:ilvl="2" w:tplc="232A54DC">
      <w:start w:val="1"/>
      <w:numFmt w:val="lowerRoman"/>
      <w:lvlText w:val="%3."/>
      <w:lvlJc w:val="right"/>
      <w:pPr>
        <w:ind w:left="2160" w:hanging="180"/>
      </w:pPr>
    </w:lvl>
    <w:lvl w:ilvl="3" w:tplc="0ED8F4E4">
      <w:start w:val="1"/>
      <w:numFmt w:val="decimal"/>
      <w:lvlText w:val="%4."/>
      <w:lvlJc w:val="left"/>
      <w:pPr>
        <w:ind w:left="2880" w:hanging="360"/>
      </w:pPr>
    </w:lvl>
    <w:lvl w:ilvl="4" w:tplc="6F9C0BE2">
      <w:start w:val="1"/>
      <w:numFmt w:val="lowerLetter"/>
      <w:lvlText w:val="%5."/>
      <w:lvlJc w:val="left"/>
      <w:pPr>
        <w:ind w:left="3600" w:hanging="360"/>
      </w:pPr>
    </w:lvl>
    <w:lvl w:ilvl="5" w:tplc="1D280600">
      <w:start w:val="1"/>
      <w:numFmt w:val="lowerRoman"/>
      <w:lvlText w:val="%6."/>
      <w:lvlJc w:val="right"/>
      <w:pPr>
        <w:ind w:left="4320" w:hanging="180"/>
      </w:pPr>
    </w:lvl>
    <w:lvl w:ilvl="6" w:tplc="AC5A82A2">
      <w:start w:val="1"/>
      <w:numFmt w:val="decimal"/>
      <w:lvlText w:val="%7."/>
      <w:lvlJc w:val="left"/>
      <w:pPr>
        <w:ind w:left="5040" w:hanging="360"/>
      </w:pPr>
    </w:lvl>
    <w:lvl w:ilvl="7" w:tplc="1E4EF0A4">
      <w:start w:val="1"/>
      <w:numFmt w:val="lowerLetter"/>
      <w:lvlText w:val="%8."/>
      <w:lvlJc w:val="left"/>
      <w:pPr>
        <w:ind w:left="5760" w:hanging="360"/>
      </w:pPr>
    </w:lvl>
    <w:lvl w:ilvl="8" w:tplc="74E87AB4">
      <w:start w:val="1"/>
      <w:numFmt w:val="lowerRoman"/>
      <w:lvlText w:val="%9."/>
      <w:lvlJc w:val="right"/>
      <w:pPr>
        <w:ind w:left="6480" w:hanging="180"/>
      </w:pPr>
    </w:lvl>
  </w:abstractNum>
  <w:abstractNum w:abstractNumId="21" w15:restartNumberingAfterBreak="0">
    <w:nsid w:val="5DAC4D45"/>
    <w:multiLevelType w:val="multilevel"/>
    <w:tmpl w:val="5136F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0F400A"/>
    <w:multiLevelType w:val="hybridMultilevel"/>
    <w:tmpl w:val="1B70E47E"/>
    <w:lvl w:ilvl="0" w:tplc="7FEC28E4">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3B940B"/>
    <w:multiLevelType w:val="hybridMultilevel"/>
    <w:tmpl w:val="7DD0FA34"/>
    <w:lvl w:ilvl="0" w:tplc="64F0AC40">
      <w:start w:val="1"/>
      <w:numFmt w:val="bullet"/>
      <w:lvlText w:val="·"/>
      <w:lvlJc w:val="left"/>
      <w:pPr>
        <w:ind w:left="720" w:hanging="360"/>
      </w:pPr>
      <w:rPr>
        <w:rFonts w:ascii="Symbol" w:hAnsi="Symbol" w:hint="default"/>
      </w:rPr>
    </w:lvl>
    <w:lvl w:ilvl="1" w:tplc="C7DA7A76">
      <w:start w:val="1"/>
      <w:numFmt w:val="bullet"/>
      <w:lvlText w:val="o"/>
      <w:lvlJc w:val="left"/>
      <w:pPr>
        <w:ind w:left="1440" w:hanging="360"/>
      </w:pPr>
      <w:rPr>
        <w:rFonts w:ascii="Courier New" w:hAnsi="Courier New" w:hint="default"/>
      </w:rPr>
    </w:lvl>
    <w:lvl w:ilvl="2" w:tplc="69DA5D5E">
      <w:start w:val="1"/>
      <w:numFmt w:val="bullet"/>
      <w:lvlText w:val=""/>
      <w:lvlJc w:val="left"/>
      <w:pPr>
        <w:ind w:left="2160" w:hanging="360"/>
      </w:pPr>
      <w:rPr>
        <w:rFonts w:ascii="Wingdings" w:hAnsi="Wingdings" w:hint="default"/>
      </w:rPr>
    </w:lvl>
    <w:lvl w:ilvl="3" w:tplc="6B4C9BF2">
      <w:start w:val="1"/>
      <w:numFmt w:val="bullet"/>
      <w:lvlText w:val=""/>
      <w:lvlJc w:val="left"/>
      <w:pPr>
        <w:ind w:left="2880" w:hanging="360"/>
      </w:pPr>
      <w:rPr>
        <w:rFonts w:ascii="Symbol" w:hAnsi="Symbol" w:hint="default"/>
      </w:rPr>
    </w:lvl>
    <w:lvl w:ilvl="4" w:tplc="2F426C4A">
      <w:start w:val="1"/>
      <w:numFmt w:val="bullet"/>
      <w:lvlText w:val="o"/>
      <w:lvlJc w:val="left"/>
      <w:pPr>
        <w:ind w:left="3600" w:hanging="360"/>
      </w:pPr>
      <w:rPr>
        <w:rFonts w:ascii="Courier New" w:hAnsi="Courier New" w:hint="default"/>
      </w:rPr>
    </w:lvl>
    <w:lvl w:ilvl="5" w:tplc="ACAA8E36">
      <w:start w:val="1"/>
      <w:numFmt w:val="bullet"/>
      <w:lvlText w:val=""/>
      <w:lvlJc w:val="left"/>
      <w:pPr>
        <w:ind w:left="4320" w:hanging="360"/>
      </w:pPr>
      <w:rPr>
        <w:rFonts w:ascii="Wingdings" w:hAnsi="Wingdings" w:hint="default"/>
      </w:rPr>
    </w:lvl>
    <w:lvl w:ilvl="6" w:tplc="29201FFE">
      <w:start w:val="1"/>
      <w:numFmt w:val="bullet"/>
      <w:lvlText w:val=""/>
      <w:lvlJc w:val="left"/>
      <w:pPr>
        <w:ind w:left="5040" w:hanging="360"/>
      </w:pPr>
      <w:rPr>
        <w:rFonts w:ascii="Symbol" w:hAnsi="Symbol" w:hint="default"/>
      </w:rPr>
    </w:lvl>
    <w:lvl w:ilvl="7" w:tplc="AC722992">
      <w:start w:val="1"/>
      <w:numFmt w:val="bullet"/>
      <w:lvlText w:val="o"/>
      <w:lvlJc w:val="left"/>
      <w:pPr>
        <w:ind w:left="5760" w:hanging="360"/>
      </w:pPr>
      <w:rPr>
        <w:rFonts w:ascii="Courier New" w:hAnsi="Courier New" w:hint="default"/>
      </w:rPr>
    </w:lvl>
    <w:lvl w:ilvl="8" w:tplc="4BDA4E84">
      <w:start w:val="1"/>
      <w:numFmt w:val="bullet"/>
      <w:lvlText w:val=""/>
      <w:lvlJc w:val="left"/>
      <w:pPr>
        <w:ind w:left="6480" w:hanging="360"/>
      </w:pPr>
      <w:rPr>
        <w:rFonts w:ascii="Wingdings" w:hAnsi="Wingdings" w:hint="default"/>
      </w:rPr>
    </w:lvl>
  </w:abstractNum>
  <w:abstractNum w:abstractNumId="24" w15:restartNumberingAfterBreak="0">
    <w:nsid w:val="5EAA5B4F"/>
    <w:multiLevelType w:val="multilevel"/>
    <w:tmpl w:val="70F2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5C4FA0"/>
    <w:multiLevelType w:val="hybridMultilevel"/>
    <w:tmpl w:val="13BC78E8"/>
    <w:lvl w:ilvl="0" w:tplc="0BF40CF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92FCC"/>
    <w:multiLevelType w:val="multilevel"/>
    <w:tmpl w:val="248EB9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5C26F2"/>
    <w:multiLevelType w:val="hybridMultilevel"/>
    <w:tmpl w:val="3EC69AD2"/>
    <w:lvl w:ilvl="0" w:tplc="BABEA042">
      <w:start w:val="1"/>
      <w:numFmt w:val="decimal"/>
      <w:lvlText w:val="%1."/>
      <w:lvlJc w:val="left"/>
      <w:pPr>
        <w:ind w:left="900" w:hanging="360"/>
      </w:pPr>
      <w:rPr>
        <w:rFonts w:hint="default"/>
      </w:rPr>
    </w:lvl>
    <w:lvl w:ilvl="1" w:tplc="A5B0E6B4">
      <w:start w:val="1"/>
      <w:numFmt w:val="lowerLetter"/>
      <w:lvlText w:val="%2."/>
      <w:lvlJc w:val="left"/>
      <w:pPr>
        <w:ind w:left="1620" w:hanging="360"/>
      </w:pPr>
    </w:lvl>
    <w:lvl w:ilvl="2" w:tplc="41EC8300">
      <w:start w:val="1"/>
      <w:numFmt w:val="lowerRoman"/>
      <w:lvlText w:val="%3."/>
      <w:lvlJc w:val="right"/>
      <w:pPr>
        <w:ind w:left="2340" w:hanging="180"/>
      </w:pPr>
    </w:lvl>
    <w:lvl w:ilvl="3" w:tplc="3048C3CC">
      <w:start w:val="1"/>
      <w:numFmt w:val="decimal"/>
      <w:lvlText w:val="%4."/>
      <w:lvlJc w:val="left"/>
      <w:pPr>
        <w:ind w:left="3060" w:hanging="360"/>
      </w:pPr>
    </w:lvl>
    <w:lvl w:ilvl="4" w:tplc="E0420698">
      <w:start w:val="1"/>
      <w:numFmt w:val="lowerLetter"/>
      <w:lvlText w:val="%5."/>
      <w:lvlJc w:val="left"/>
      <w:pPr>
        <w:ind w:left="3780" w:hanging="360"/>
      </w:pPr>
    </w:lvl>
    <w:lvl w:ilvl="5" w:tplc="39E21882">
      <w:start w:val="1"/>
      <w:numFmt w:val="lowerRoman"/>
      <w:lvlText w:val="%6."/>
      <w:lvlJc w:val="right"/>
      <w:pPr>
        <w:ind w:left="4500" w:hanging="180"/>
      </w:pPr>
    </w:lvl>
    <w:lvl w:ilvl="6" w:tplc="955427E0">
      <w:start w:val="1"/>
      <w:numFmt w:val="decimal"/>
      <w:lvlText w:val="%7."/>
      <w:lvlJc w:val="left"/>
      <w:pPr>
        <w:ind w:left="5220" w:hanging="360"/>
      </w:pPr>
    </w:lvl>
    <w:lvl w:ilvl="7" w:tplc="3558E928">
      <w:start w:val="1"/>
      <w:numFmt w:val="lowerLetter"/>
      <w:lvlText w:val="%8."/>
      <w:lvlJc w:val="left"/>
      <w:pPr>
        <w:ind w:left="5940" w:hanging="360"/>
      </w:pPr>
    </w:lvl>
    <w:lvl w:ilvl="8" w:tplc="496C42D6">
      <w:start w:val="1"/>
      <w:numFmt w:val="lowerRoman"/>
      <w:lvlText w:val="%9."/>
      <w:lvlJc w:val="right"/>
      <w:pPr>
        <w:ind w:left="6660" w:hanging="180"/>
      </w:pPr>
    </w:lvl>
  </w:abstractNum>
  <w:abstractNum w:abstractNumId="28" w15:restartNumberingAfterBreak="0">
    <w:nsid w:val="6EA341D5"/>
    <w:multiLevelType w:val="multilevel"/>
    <w:tmpl w:val="A934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064450">
    <w:abstractNumId w:val="8"/>
  </w:num>
  <w:num w:numId="2" w16cid:durableId="1720587252">
    <w:abstractNumId w:val="18"/>
  </w:num>
  <w:num w:numId="3" w16cid:durableId="1340617959">
    <w:abstractNumId w:val="21"/>
  </w:num>
  <w:num w:numId="4" w16cid:durableId="1268393434">
    <w:abstractNumId w:val="11"/>
  </w:num>
  <w:num w:numId="5" w16cid:durableId="1437018267">
    <w:abstractNumId w:val="28"/>
  </w:num>
  <w:num w:numId="6" w16cid:durableId="16011440">
    <w:abstractNumId w:val="0"/>
  </w:num>
  <w:num w:numId="7" w16cid:durableId="1152911315">
    <w:abstractNumId w:val="2"/>
  </w:num>
  <w:num w:numId="8" w16cid:durableId="1452743726">
    <w:abstractNumId w:val="13"/>
  </w:num>
  <w:num w:numId="9" w16cid:durableId="1289706297">
    <w:abstractNumId w:val="12"/>
  </w:num>
  <w:num w:numId="10" w16cid:durableId="1715736509">
    <w:abstractNumId w:val="3"/>
  </w:num>
  <w:num w:numId="11" w16cid:durableId="1912157477">
    <w:abstractNumId w:val="24"/>
  </w:num>
  <w:num w:numId="12" w16cid:durableId="1968393976">
    <w:abstractNumId w:val="26"/>
  </w:num>
  <w:num w:numId="13" w16cid:durableId="1337075530">
    <w:abstractNumId w:val="19"/>
  </w:num>
  <w:num w:numId="14" w16cid:durableId="243413756">
    <w:abstractNumId w:val="1"/>
  </w:num>
  <w:num w:numId="15" w16cid:durableId="802115925">
    <w:abstractNumId w:val="5"/>
  </w:num>
  <w:num w:numId="16" w16cid:durableId="1731224783">
    <w:abstractNumId w:val="15"/>
  </w:num>
  <w:num w:numId="17" w16cid:durableId="1989163570">
    <w:abstractNumId w:val="9"/>
  </w:num>
  <w:num w:numId="18" w16cid:durableId="270089425">
    <w:abstractNumId w:val="27"/>
  </w:num>
  <w:num w:numId="19" w16cid:durableId="1326281393">
    <w:abstractNumId w:val="4"/>
  </w:num>
  <w:num w:numId="20" w16cid:durableId="1291089013">
    <w:abstractNumId w:val="16"/>
  </w:num>
  <w:num w:numId="21" w16cid:durableId="249319237">
    <w:abstractNumId w:val="17"/>
  </w:num>
  <w:num w:numId="22" w16cid:durableId="1071194043">
    <w:abstractNumId w:val="22"/>
  </w:num>
  <w:num w:numId="23" w16cid:durableId="143931919">
    <w:abstractNumId w:val="20"/>
  </w:num>
  <w:num w:numId="24" w16cid:durableId="1464345005">
    <w:abstractNumId w:val="25"/>
  </w:num>
  <w:num w:numId="25" w16cid:durableId="758985684">
    <w:abstractNumId w:val="6"/>
  </w:num>
  <w:num w:numId="26" w16cid:durableId="88963985">
    <w:abstractNumId w:val="7"/>
  </w:num>
  <w:num w:numId="27" w16cid:durableId="943728788">
    <w:abstractNumId w:val="10"/>
  </w:num>
  <w:num w:numId="28" w16cid:durableId="1925214484">
    <w:abstractNumId w:val="23"/>
  </w:num>
  <w:num w:numId="29" w16cid:durableId="25764343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AB"/>
    <w:rsid w:val="00000ABD"/>
    <w:rsid w:val="00001A2A"/>
    <w:rsid w:val="00010E6E"/>
    <w:rsid w:val="00010F39"/>
    <w:rsid w:val="000169D4"/>
    <w:rsid w:val="00017096"/>
    <w:rsid w:val="00022765"/>
    <w:rsid w:val="00022F22"/>
    <w:rsid w:val="00023553"/>
    <w:rsid w:val="00023A0C"/>
    <w:rsid w:val="000252EB"/>
    <w:rsid w:val="00025A52"/>
    <w:rsid w:val="00026E3B"/>
    <w:rsid w:val="00030F7D"/>
    <w:rsid w:val="00033C43"/>
    <w:rsid w:val="00037D8B"/>
    <w:rsid w:val="00040A1D"/>
    <w:rsid w:val="000423CE"/>
    <w:rsid w:val="00042BF0"/>
    <w:rsid w:val="00044B1F"/>
    <w:rsid w:val="0004570A"/>
    <w:rsid w:val="00046874"/>
    <w:rsid w:val="00047905"/>
    <w:rsid w:val="00047BBB"/>
    <w:rsid w:val="00047D44"/>
    <w:rsid w:val="0005249C"/>
    <w:rsid w:val="0005258D"/>
    <w:rsid w:val="00054AD8"/>
    <w:rsid w:val="00057423"/>
    <w:rsid w:val="00060533"/>
    <w:rsid w:val="00064BC7"/>
    <w:rsid w:val="00067EA4"/>
    <w:rsid w:val="00070ACA"/>
    <w:rsid w:val="00070DF0"/>
    <w:rsid w:val="000734C0"/>
    <w:rsid w:val="00075126"/>
    <w:rsid w:val="00076972"/>
    <w:rsid w:val="0007705C"/>
    <w:rsid w:val="00077504"/>
    <w:rsid w:val="00077552"/>
    <w:rsid w:val="00080D6B"/>
    <w:rsid w:val="00081204"/>
    <w:rsid w:val="00090C1B"/>
    <w:rsid w:val="00092492"/>
    <w:rsid w:val="0009465E"/>
    <w:rsid w:val="000A18F0"/>
    <w:rsid w:val="000A1B22"/>
    <w:rsid w:val="000A2BF3"/>
    <w:rsid w:val="000A4980"/>
    <w:rsid w:val="000A4F3F"/>
    <w:rsid w:val="000A58F2"/>
    <w:rsid w:val="000B0357"/>
    <w:rsid w:val="000C2251"/>
    <w:rsid w:val="000C5734"/>
    <w:rsid w:val="000C5F0A"/>
    <w:rsid w:val="000C602F"/>
    <w:rsid w:val="000C621C"/>
    <w:rsid w:val="000D0CF1"/>
    <w:rsid w:val="000D3B70"/>
    <w:rsid w:val="000D4E23"/>
    <w:rsid w:val="000D791D"/>
    <w:rsid w:val="000E288F"/>
    <w:rsid w:val="000E29BC"/>
    <w:rsid w:val="000E36E2"/>
    <w:rsid w:val="000E46D5"/>
    <w:rsid w:val="000E52E8"/>
    <w:rsid w:val="000E5BD5"/>
    <w:rsid w:val="000F0233"/>
    <w:rsid w:val="000F0B87"/>
    <w:rsid w:val="000F0C92"/>
    <w:rsid w:val="000F1FA3"/>
    <w:rsid w:val="000F2054"/>
    <w:rsid w:val="00100B54"/>
    <w:rsid w:val="00105CB8"/>
    <w:rsid w:val="00111F05"/>
    <w:rsid w:val="00111FE0"/>
    <w:rsid w:val="001170B6"/>
    <w:rsid w:val="0012118D"/>
    <w:rsid w:val="00122EBB"/>
    <w:rsid w:val="00123094"/>
    <w:rsid w:val="00123217"/>
    <w:rsid w:val="00125A8D"/>
    <w:rsid w:val="001265DB"/>
    <w:rsid w:val="00126C76"/>
    <w:rsid w:val="00127322"/>
    <w:rsid w:val="00127628"/>
    <w:rsid w:val="001307B4"/>
    <w:rsid w:val="0013129E"/>
    <w:rsid w:val="00132BDC"/>
    <w:rsid w:val="0013397A"/>
    <w:rsid w:val="00133DD9"/>
    <w:rsid w:val="00134AFE"/>
    <w:rsid w:val="00135EF2"/>
    <w:rsid w:val="00137AA8"/>
    <w:rsid w:val="001405F3"/>
    <w:rsid w:val="001426C9"/>
    <w:rsid w:val="00143788"/>
    <w:rsid w:val="0015044A"/>
    <w:rsid w:val="0015125E"/>
    <w:rsid w:val="00152D6E"/>
    <w:rsid w:val="00155B82"/>
    <w:rsid w:val="00155E0D"/>
    <w:rsid w:val="0016497C"/>
    <w:rsid w:val="0016534D"/>
    <w:rsid w:val="00165C39"/>
    <w:rsid w:val="00166097"/>
    <w:rsid w:val="00167D0E"/>
    <w:rsid w:val="001726BC"/>
    <w:rsid w:val="00176664"/>
    <w:rsid w:val="00176C49"/>
    <w:rsid w:val="00180AEA"/>
    <w:rsid w:val="00182DAA"/>
    <w:rsid w:val="00184059"/>
    <w:rsid w:val="00190AA3"/>
    <w:rsid w:val="001911CA"/>
    <w:rsid w:val="001938E7"/>
    <w:rsid w:val="00195559"/>
    <w:rsid w:val="00195D2C"/>
    <w:rsid w:val="0019615F"/>
    <w:rsid w:val="00197C11"/>
    <w:rsid w:val="001A395F"/>
    <w:rsid w:val="001A4AB1"/>
    <w:rsid w:val="001A7805"/>
    <w:rsid w:val="001B3C02"/>
    <w:rsid w:val="001B6024"/>
    <w:rsid w:val="001B6A64"/>
    <w:rsid w:val="001B7533"/>
    <w:rsid w:val="001C1F82"/>
    <w:rsid w:val="001C3219"/>
    <w:rsid w:val="001C5576"/>
    <w:rsid w:val="001C74F6"/>
    <w:rsid w:val="001D1C5E"/>
    <w:rsid w:val="001D4A1D"/>
    <w:rsid w:val="001D6499"/>
    <w:rsid w:val="001E6C56"/>
    <w:rsid w:val="001E7FC9"/>
    <w:rsid w:val="001F04AC"/>
    <w:rsid w:val="001F12B3"/>
    <w:rsid w:val="001F419B"/>
    <w:rsid w:val="001F4DA3"/>
    <w:rsid w:val="001F4E3F"/>
    <w:rsid w:val="001F5090"/>
    <w:rsid w:val="001F62D5"/>
    <w:rsid w:val="00204014"/>
    <w:rsid w:val="00204434"/>
    <w:rsid w:val="00206143"/>
    <w:rsid w:val="00210FEC"/>
    <w:rsid w:val="00215469"/>
    <w:rsid w:val="00220539"/>
    <w:rsid w:val="0022298E"/>
    <w:rsid w:val="00224078"/>
    <w:rsid w:val="00225E4B"/>
    <w:rsid w:val="00225E82"/>
    <w:rsid w:val="00232FD0"/>
    <w:rsid w:val="00236D4A"/>
    <w:rsid w:val="00237494"/>
    <w:rsid w:val="00237C83"/>
    <w:rsid w:val="00244AD3"/>
    <w:rsid w:val="00246BC4"/>
    <w:rsid w:val="00256B6A"/>
    <w:rsid w:val="00257C7E"/>
    <w:rsid w:val="002613C7"/>
    <w:rsid w:val="00262E19"/>
    <w:rsid w:val="00267D08"/>
    <w:rsid w:val="00270865"/>
    <w:rsid w:val="00270D85"/>
    <w:rsid w:val="00272F22"/>
    <w:rsid w:val="00273232"/>
    <w:rsid w:val="0027340F"/>
    <w:rsid w:val="00274A8C"/>
    <w:rsid w:val="00274CA4"/>
    <w:rsid w:val="00276306"/>
    <w:rsid w:val="00277239"/>
    <w:rsid w:val="00277ED9"/>
    <w:rsid w:val="00281492"/>
    <w:rsid w:val="00291D38"/>
    <w:rsid w:val="00292EBD"/>
    <w:rsid w:val="00292ED5"/>
    <w:rsid w:val="00292FA8"/>
    <w:rsid w:val="002A0B48"/>
    <w:rsid w:val="002A1CD5"/>
    <w:rsid w:val="002A446F"/>
    <w:rsid w:val="002A736A"/>
    <w:rsid w:val="002A751B"/>
    <w:rsid w:val="002B2E90"/>
    <w:rsid w:val="002B3651"/>
    <w:rsid w:val="002B6A1B"/>
    <w:rsid w:val="002C5250"/>
    <w:rsid w:val="002D4D9E"/>
    <w:rsid w:val="002D74A3"/>
    <w:rsid w:val="002E0633"/>
    <w:rsid w:val="002E248B"/>
    <w:rsid w:val="002E7E18"/>
    <w:rsid w:val="002F14AE"/>
    <w:rsid w:val="002F1CDF"/>
    <w:rsid w:val="002F4C56"/>
    <w:rsid w:val="002F562C"/>
    <w:rsid w:val="002F5655"/>
    <w:rsid w:val="002F6242"/>
    <w:rsid w:val="00300BF0"/>
    <w:rsid w:val="00303DF7"/>
    <w:rsid w:val="00313566"/>
    <w:rsid w:val="00313A87"/>
    <w:rsid w:val="003174AB"/>
    <w:rsid w:val="00323292"/>
    <w:rsid w:val="00324EB8"/>
    <w:rsid w:val="0032638F"/>
    <w:rsid w:val="00331114"/>
    <w:rsid w:val="00333202"/>
    <w:rsid w:val="003357D6"/>
    <w:rsid w:val="00337DAD"/>
    <w:rsid w:val="00342737"/>
    <w:rsid w:val="003458FD"/>
    <w:rsid w:val="003531EC"/>
    <w:rsid w:val="00354E52"/>
    <w:rsid w:val="003612CA"/>
    <w:rsid w:val="00362882"/>
    <w:rsid w:val="003629C9"/>
    <w:rsid w:val="0036537F"/>
    <w:rsid w:val="003665F4"/>
    <w:rsid w:val="003711ED"/>
    <w:rsid w:val="00376D85"/>
    <w:rsid w:val="00386B71"/>
    <w:rsid w:val="0038750D"/>
    <w:rsid w:val="00393FB2"/>
    <w:rsid w:val="00397273"/>
    <w:rsid w:val="003A07FE"/>
    <w:rsid w:val="003A138D"/>
    <w:rsid w:val="003A32C5"/>
    <w:rsid w:val="003A7621"/>
    <w:rsid w:val="003A7DD1"/>
    <w:rsid w:val="003B0002"/>
    <w:rsid w:val="003B10ED"/>
    <w:rsid w:val="003B2FF2"/>
    <w:rsid w:val="003B6C5A"/>
    <w:rsid w:val="003C27FA"/>
    <w:rsid w:val="003C3DC5"/>
    <w:rsid w:val="003C4319"/>
    <w:rsid w:val="003D1C65"/>
    <w:rsid w:val="003D2BF2"/>
    <w:rsid w:val="003D3D67"/>
    <w:rsid w:val="003D473D"/>
    <w:rsid w:val="003D50CB"/>
    <w:rsid w:val="003D69BB"/>
    <w:rsid w:val="003D73C2"/>
    <w:rsid w:val="003D7C11"/>
    <w:rsid w:val="003E0957"/>
    <w:rsid w:val="003E6FAA"/>
    <w:rsid w:val="003F1C4B"/>
    <w:rsid w:val="003F278D"/>
    <w:rsid w:val="003F70C7"/>
    <w:rsid w:val="00400561"/>
    <w:rsid w:val="00400B7E"/>
    <w:rsid w:val="004047EC"/>
    <w:rsid w:val="004070B1"/>
    <w:rsid w:val="00414C9D"/>
    <w:rsid w:val="004155BD"/>
    <w:rsid w:val="00415B69"/>
    <w:rsid w:val="004226A0"/>
    <w:rsid w:val="0042489C"/>
    <w:rsid w:val="00425B4A"/>
    <w:rsid w:val="0042742D"/>
    <w:rsid w:val="004307D5"/>
    <w:rsid w:val="00430F11"/>
    <w:rsid w:val="00434F10"/>
    <w:rsid w:val="004408F1"/>
    <w:rsid w:val="00446271"/>
    <w:rsid w:val="0044755C"/>
    <w:rsid w:val="004520FA"/>
    <w:rsid w:val="004537D5"/>
    <w:rsid w:val="00455104"/>
    <w:rsid w:val="004668B1"/>
    <w:rsid w:val="004670A3"/>
    <w:rsid w:val="004747B9"/>
    <w:rsid w:val="00474E5A"/>
    <w:rsid w:val="00476F0F"/>
    <w:rsid w:val="00482C02"/>
    <w:rsid w:val="00483CFB"/>
    <w:rsid w:val="00483D19"/>
    <w:rsid w:val="00483DEF"/>
    <w:rsid w:val="00490D47"/>
    <w:rsid w:val="00491A42"/>
    <w:rsid w:val="00493179"/>
    <w:rsid w:val="00495E91"/>
    <w:rsid w:val="00496FF8"/>
    <w:rsid w:val="004978F6"/>
    <w:rsid w:val="004A2273"/>
    <w:rsid w:val="004A380E"/>
    <w:rsid w:val="004A543E"/>
    <w:rsid w:val="004A7398"/>
    <w:rsid w:val="004A751C"/>
    <w:rsid w:val="004B25C1"/>
    <w:rsid w:val="004B2D13"/>
    <w:rsid w:val="004B65DF"/>
    <w:rsid w:val="004C5E01"/>
    <w:rsid w:val="004C6C6B"/>
    <w:rsid w:val="004C7C95"/>
    <w:rsid w:val="004D2B1A"/>
    <w:rsid w:val="004D5125"/>
    <w:rsid w:val="004D528F"/>
    <w:rsid w:val="004D7F22"/>
    <w:rsid w:val="004E0263"/>
    <w:rsid w:val="004E3DDA"/>
    <w:rsid w:val="004F340C"/>
    <w:rsid w:val="004F4048"/>
    <w:rsid w:val="004F42F5"/>
    <w:rsid w:val="004F4985"/>
    <w:rsid w:val="0050477C"/>
    <w:rsid w:val="00504A4C"/>
    <w:rsid w:val="00505290"/>
    <w:rsid w:val="00514E1E"/>
    <w:rsid w:val="00515B84"/>
    <w:rsid w:val="0051705C"/>
    <w:rsid w:val="00522CAF"/>
    <w:rsid w:val="005359C2"/>
    <w:rsid w:val="00536034"/>
    <w:rsid w:val="0053623F"/>
    <w:rsid w:val="005374B8"/>
    <w:rsid w:val="00541872"/>
    <w:rsid w:val="00542E68"/>
    <w:rsid w:val="0054384B"/>
    <w:rsid w:val="00543EE7"/>
    <w:rsid w:val="00546417"/>
    <w:rsid w:val="00547A0F"/>
    <w:rsid w:val="005517F0"/>
    <w:rsid w:val="00552A62"/>
    <w:rsid w:val="005538B0"/>
    <w:rsid w:val="005545DC"/>
    <w:rsid w:val="00557B54"/>
    <w:rsid w:val="005604E4"/>
    <w:rsid w:val="0056088C"/>
    <w:rsid w:val="00561621"/>
    <w:rsid w:val="00571D5E"/>
    <w:rsid w:val="0057362E"/>
    <w:rsid w:val="005A1F3A"/>
    <w:rsid w:val="005A4C8D"/>
    <w:rsid w:val="005B047F"/>
    <w:rsid w:val="005B7A43"/>
    <w:rsid w:val="005C1ECD"/>
    <w:rsid w:val="005C2553"/>
    <w:rsid w:val="005C587E"/>
    <w:rsid w:val="005D60E2"/>
    <w:rsid w:val="005D667C"/>
    <w:rsid w:val="005D6B76"/>
    <w:rsid w:val="005E2C8F"/>
    <w:rsid w:val="005E4512"/>
    <w:rsid w:val="005E68A5"/>
    <w:rsid w:val="005E6D30"/>
    <w:rsid w:val="005E7FE0"/>
    <w:rsid w:val="005F5954"/>
    <w:rsid w:val="005F5B84"/>
    <w:rsid w:val="005F5BAB"/>
    <w:rsid w:val="005F6F69"/>
    <w:rsid w:val="00600665"/>
    <w:rsid w:val="00601F7F"/>
    <w:rsid w:val="006047B7"/>
    <w:rsid w:val="0061145D"/>
    <w:rsid w:val="006148D9"/>
    <w:rsid w:val="00615516"/>
    <w:rsid w:val="00616F70"/>
    <w:rsid w:val="00617075"/>
    <w:rsid w:val="00620BF4"/>
    <w:rsid w:val="00620E28"/>
    <w:rsid w:val="00625F59"/>
    <w:rsid w:val="0063690C"/>
    <w:rsid w:val="00636D91"/>
    <w:rsid w:val="00641036"/>
    <w:rsid w:val="00642031"/>
    <w:rsid w:val="006509AD"/>
    <w:rsid w:val="00651E83"/>
    <w:rsid w:val="00656596"/>
    <w:rsid w:val="006567BD"/>
    <w:rsid w:val="0066150E"/>
    <w:rsid w:val="0066183D"/>
    <w:rsid w:val="00661B2E"/>
    <w:rsid w:val="00661DB6"/>
    <w:rsid w:val="00663AF4"/>
    <w:rsid w:val="00664C5D"/>
    <w:rsid w:val="00665949"/>
    <w:rsid w:val="00665E21"/>
    <w:rsid w:val="0066608F"/>
    <w:rsid w:val="0066740F"/>
    <w:rsid w:val="006674EA"/>
    <w:rsid w:val="00667686"/>
    <w:rsid w:val="006700B6"/>
    <w:rsid w:val="00670122"/>
    <w:rsid w:val="0067211F"/>
    <w:rsid w:val="006723A5"/>
    <w:rsid w:val="00673573"/>
    <w:rsid w:val="00677E7B"/>
    <w:rsid w:val="006817C0"/>
    <w:rsid w:val="00684DDD"/>
    <w:rsid w:val="0068602E"/>
    <w:rsid w:val="00691430"/>
    <w:rsid w:val="006920D0"/>
    <w:rsid w:val="006928F3"/>
    <w:rsid w:val="00694E4D"/>
    <w:rsid w:val="00695362"/>
    <w:rsid w:val="006955D9"/>
    <w:rsid w:val="006962AC"/>
    <w:rsid w:val="006966F0"/>
    <w:rsid w:val="006B49C2"/>
    <w:rsid w:val="006B5137"/>
    <w:rsid w:val="006B5344"/>
    <w:rsid w:val="006B7534"/>
    <w:rsid w:val="006C1E12"/>
    <w:rsid w:val="006C23A6"/>
    <w:rsid w:val="006C4AE6"/>
    <w:rsid w:val="006D2594"/>
    <w:rsid w:val="006D29FF"/>
    <w:rsid w:val="006D3174"/>
    <w:rsid w:val="006D4282"/>
    <w:rsid w:val="006D5658"/>
    <w:rsid w:val="006D781F"/>
    <w:rsid w:val="006E42A5"/>
    <w:rsid w:val="006E52A6"/>
    <w:rsid w:val="006F1D17"/>
    <w:rsid w:val="006F5F18"/>
    <w:rsid w:val="00704591"/>
    <w:rsid w:val="007051A3"/>
    <w:rsid w:val="00706793"/>
    <w:rsid w:val="00706B6B"/>
    <w:rsid w:val="00706DA6"/>
    <w:rsid w:val="007102FA"/>
    <w:rsid w:val="00711005"/>
    <w:rsid w:val="00712844"/>
    <w:rsid w:val="00717C45"/>
    <w:rsid w:val="007214CB"/>
    <w:rsid w:val="007219A7"/>
    <w:rsid w:val="0072602E"/>
    <w:rsid w:val="007324D4"/>
    <w:rsid w:val="00734883"/>
    <w:rsid w:val="00736D5F"/>
    <w:rsid w:val="0073766B"/>
    <w:rsid w:val="00747794"/>
    <w:rsid w:val="00747A23"/>
    <w:rsid w:val="00747B12"/>
    <w:rsid w:val="0075154C"/>
    <w:rsid w:val="007525F8"/>
    <w:rsid w:val="00753BC7"/>
    <w:rsid w:val="00760984"/>
    <w:rsid w:val="007609B8"/>
    <w:rsid w:val="007704A0"/>
    <w:rsid w:val="00770B07"/>
    <w:rsid w:val="00771BB1"/>
    <w:rsid w:val="00773A8F"/>
    <w:rsid w:val="0077532C"/>
    <w:rsid w:val="00780753"/>
    <w:rsid w:val="00782255"/>
    <w:rsid w:val="00783723"/>
    <w:rsid w:val="0078464C"/>
    <w:rsid w:val="00784C7F"/>
    <w:rsid w:val="00787061"/>
    <w:rsid w:val="00787AF7"/>
    <w:rsid w:val="00790AAE"/>
    <w:rsid w:val="00790F3E"/>
    <w:rsid w:val="00792AE5"/>
    <w:rsid w:val="00792DB0"/>
    <w:rsid w:val="007932FA"/>
    <w:rsid w:val="007942E7"/>
    <w:rsid w:val="00794698"/>
    <w:rsid w:val="00796043"/>
    <w:rsid w:val="00797537"/>
    <w:rsid w:val="007A286D"/>
    <w:rsid w:val="007A3CE9"/>
    <w:rsid w:val="007A437D"/>
    <w:rsid w:val="007A5513"/>
    <w:rsid w:val="007A587C"/>
    <w:rsid w:val="007A6581"/>
    <w:rsid w:val="007A6989"/>
    <w:rsid w:val="007A72FC"/>
    <w:rsid w:val="007B0D32"/>
    <w:rsid w:val="007B1765"/>
    <w:rsid w:val="007B1C06"/>
    <w:rsid w:val="007B2420"/>
    <w:rsid w:val="007B3562"/>
    <w:rsid w:val="007B4503"/>
    <w:rsid w:val="007C221F"/>
    <w:rsid w:val="007C4CCF"/>
    <w:rsid w:val="007C7149"/>
    <w:rsid w:val="007D40AE"/>
    <w:rsid w:val="007D697B"/>
    <w:rsid w:val="007D733C"/>
    <w:rsid w:val="007D7BFD"/>
    <w:rsid w:val="007E1253"/>
    <w:rsid w:val="007E6691"/>
    <w:rsid w:val="007E7157"/>
    <w:rsid w:val="007E78D7"/>
    <w:rsid w:val="007F0A38"/>
    <w:rsid w:val="007F1878"/>
    <w:rsid w:val="007F212D"/>
    <w:rsid w:val="007F355B"/>
    <w:rsid w:val="007F44E7"/>
    <w:rsid w:val="007F51E2"/>
    <w:rsid w:val="008007B1"/>
    <w:rsid w:val="00800FBC"/>
    <w:rsid w:val="00802364"/>
    <w:rsid w:val="00802DC0"/>
    <w:rsid w:val="008034F1"/>
    <w:rsid w:val="008037D6"/>
    <w:rsid w:val="008068D6"/>
    <w:rsid w:val="008109EF"/>
    <w:rsid w:val="00812B44"/>
    <w:rsid w:val="00813D65"/>
    <w:rsid w:val="00813E5F"/>
    <w:rsid w:val="00814273"/>
    <w:rsid w:val="00816BF9"/>
    <w:rsid w:val="00822797"/>
    <w:rsid w:val="008264B7"/>
    <w:rsid w:val="00830BBF"/>
    <w:rsid w:val="00831DF5"/>
    <w:rsid w:val="00833781"/>
    <w:rsid w:val="00834B1B"/>
    <w:rsid w:val="00836A0B"/>
    <w:rsid w:val="00842E45"/>
    <w:rsid w:val="00845319"/>
    <w:rsid w:val="008468DF"/>
    <w:rsid w:val="00857F8E"/>
    <w:rsid w:val="00866C35"/>
    <w:rsid w:val="00872884"/>
    <w:rsid w:val="00875715"/>
    <w:rsid w:val="0087679A"/>
    <w:rsid w:val="00877E6A"/>
    <w:rsid w:val="00880A76"/>
    <w:rsid w:val="00881222"/>
    <w:rsid w:val="008845EF"/>
    <w:rsid w:val="0088562B"/>
    <w:rsid w:val="008857CA"/>
    <w:rsid w:val="008911BC"/>
    <w:rsid w:val="008929FF"/>
    <w:rsid w:val="008951E0"/>
    <w:rsid w:val="00897222"/>
    <w:rsid w:val="008A7F99"/>
    <w:rsid w:val="008B2704"/>
    <w:rsid w:val="008B4CA9"/>
    <w:rsid w:val="008B59F5"/>
    <w:rsid w:val="008B6534"/>
    <w:rsid w:val="008B6CD3"/>
    <w:rsid w:val="008B6E2F"/>
    <w:rsid w:val="008C3480"/>
    <w:rsid w:val="008C4986"/>
    <w:rsid w:val="008C71A5"/>
    <w:rsid w:val="008C7E3E"/>
    <w:rsid w:val="008D0166"/>
    <w:rsid w:val="008D07F1"/>
    <w:rsid w:val="008D44BD"/>
    <w:rsid w:val="008D5C79"/>
    <w:rsid w:val="008E191C"/>
    <w:rsid w:val="008E3D6E"/>
    <w:rsid w:val="008E3DCA"/>
    <w:rsid w:val="008F47A2"/>
    <w:rsid w:val="008F508A"/>
    <w:rsid w:val="008F5C9F"/>
    <w:rsid w:val="00903832"/>
    <w:rsid w:val="00906C34"/>
    <w:rsid w:val="009158C2"/>
    <w:rsid w:val="00916871"/>
    <w:rsid w:val="00917BB3"/>
    <w:rsid w:val="0092054E"/>
    <w:rsid w:val="00932540"/>
    <w:rsid w:val="00936694"/>
    <w:rsid w:val="00937CDA"/>
    <w:rsid w:val="00937E11"/>
    <w:rsid w:val="00937E92"/>
    <w:rsid w:val="00940BEA"/>
    <w:rsid w:val="009431DD"/>
    <w:rsid w:val="00950DAE"/>
    <w:rsid w:val="00955410"/>
    <w:rsid w:val="00955A55"/>
    <w:rsid w:val="00955C1D"/>
    <w:rsid w:val="0095696D"/>
    <w:rsid w:val="00961580"/>
    <w:rsid w:val="009628AE"/>
    <w:rsid w:val="0096354D"/>
    <w:rsid w:val="009643FA"/>
    <w:rsid w:val="0096660C"/>
    <w:rsid w:val="00966F28"/>
    <w:rsid w:val="00973F72"/>
    <w:rsid w:val="00974E04"/>
    <w:rsid w:val="0097744D"/>
    <w:rsid w:val="00977DE0"/>
    <w:rsid w:val="00981262"/>
    <w:rsid w:val="0098157F"/>
    <w:rsid w:val="00981DEC"/>
    <w:rsid w:val="00982DDF"/>
    <w:rsid w:val="00984A37"/>
    <w:rsid w:val="00987C37"/>
    <w:rsid w:val="00990C99"/>
    <w:rsid w:val="00996818"/>
    <w:rsid w:val="009A35E0"/>
    <w:rsid w:val="009A6901"/>
    <w:rsid w:val="009B3273"/>
    <w:rsid w:val="009B32EF"/>
    <w:rsid w:val="009B3E37"/>
    <w:rsid w:val="009C1DA4"/>
    <w:rsid w:val="009C3236"/>
    <w:rsid w:val="009C3675"/>
    <w:rsid w:val="009C5292"/>
    <w:rsid w:val="009D0479"/>
    <w:rsid w:val="009D3DA6"/>
    <w:rsid w:val="009D40EA"/>
    <w:rsid w:val="009D41B1"/>
    <w:rsid w:val="009D540B"/>
    <w:rsid w:val="009D5E39"/>
    <w:rsid w:val="009D739F"/>
    <w:rsid w:val="009E5635"/>
    <w:rsid w:val="009E69AC"/>
    <w:rsid w:val="009E6C96"/>
    <w:rsid w:val="009E74ED"/>
    <w:rsid w:val="009F05D6"/>
    <w:rsid w:val="009F298C"/>
    <w:rsid w:val="009F4E33"/>
    <w:rsid w:val="009F4FDB"/>
    <w:rsid w:val="009F6086"/>
    <w:rsid w:val="009F6AEB"/>
    <w:rsid w:val="00A02644"/>
    <w:rsid w:val="00A0517B"/>
    <w:rsid w:val="00A052EA"/>
    <w:rsid w:val="00A1374E"/>
    <w:rsid w:val="00A151DF"/>
    <w:rsid w:val="00A15752"/>
    <w:rsid w:val="00A170C9"/>
    <w:rsid w:val="00A20516"/>
    <w:rsid w:val="00A22CA1"/>
    <w:rsid w:val="00A24779"/>
    <w:rsid w:val="00A25784"/>
    <w:rsid w:val="00A274C0"/>
    <w:rsid w:val="00A33DF7"/>
    <w:rsid w:val="00A36646"/>
    <w:rsid w:val="00A372A2"/>
    <w:rsid w:val="00A4078A"/>
    <w:rsid w:val="00A40A46"/>
    <w:rsid w:val="00A47180"/>
    <w:rsid w:val="00A525BF"/>
    <w:rsid w:val="00A62ECD"/>
    <w:rsid w:val="00A6434A"/>
    <w:rsid w:val="00A73890"/>
    <w:rsid w:val="00A7680D"/>
    <w:rsid w:val="00A81140"/>
    <w:rsid w:val="00A85A2E"/>
    <w:rsid w:val="00A85FAD"/>
    <w:rsid w:val="00A910B4"/>
    <w:rsid w:val="00A91E77"/>
    <w:rsid w:val="00A972C4"/>
    <w:rsid w:val="00AA0048"/>
    <w:rsid w:val="00AA0DF0"/>
    <w:rsid w:val="00AA1352"/>
    <w:rsid w:val="00AA6390"/>
    <w:rsid w:val="00AA7617"/>
    <w:rsid w:val="00AB09EC"/>
    <w:rsid w:val="00AB1AED"/>
    <w:rsid w:val="00AB2065"/>
    <w:rsid w:val="00AC61C9"/>
    <w:rsid w:val="00AC635F"/>
    <w:rsid w:val="00AD2DB2"/>
    <w:rsid w:val="00AD3A23"/>
    <w:rsid w:val="00AD4157"/>
    <w:rsid w:val="00AD432E"/>
    <w:rsid w:val="00AD6796"/>
    <w:rsid w:val="00AD6E4F"/>
    <w:rsid w:val="00AE0790"/>
    <w:rsid w:val="00AE3EA4"/>
    <w:rsid w:val="00AE4370"/>
    <w:rsid w:val="00AE78CA"/>
    <w:rsid w:val="00AF14E1"/>
    <w:rsid w:val="00AF3815"/>
    <w:rsid w:val="00B0136B"/>
    <w:rsid w:val="00B039D9"/>
    <w:rsid w:val="00B03ED3"/>
    <w:rsid w:val="00B050E4"/>
    <w:rsid w:val="00B06B6A"/>
    <w:rsid w:val="00B152C6"/>
    <w:rsid w:val="00B153C6"/>
    <w:rsid w:val="00B15547"/>
    <w:rsid w:val="00B156B9"/>
    <w:rsid w:val="00B15A87"/>
    <w:rsid w:val="00B169DC"/>
    <w:rsid w:val="00B173E0"/>
    <w:rsid w:val="00B204D1"/>
    <w:rsid w:val="00B20A4B"/>
    <w:rsid w:val="00B21A28"/>
    <w:rsid w:val="00B22E5A"/>
    <w:rsid w:val="00B24A12"/>
    <w:rsid w:val="00B26A05"/>
    <w:rsid w:val="00B27E81"/>
    <w:rsid w:val="00B32FCE"/>
    <w:rsid w:val="00B335AA"/>
    <w:rsid w:val="00B42F60"/>
    <w:rsid w:val="00B45E61"/>
    <w:rsid w:val="00B53076"/>
    <w:rsid w:val="00B552B2"/>
    <w:rsid w:val="00B56BDF"/>
    <w:rsid w:val="00B64D59"/>
    <w:rsid w:val="00B6746F"/>
    <w:rsid w:val="00B736CF"/>
    <w:rsid w:val="00B80126"/>
    <w:rsid w:val="00B80F06"/>
    <w:rsid w:val="00B85A64"/>
    <w:rsid w:val="00B85AD6"/>
    <w:rsid w:val="00B85F99"/>
    <w:rsid w:val="00B86E59"/>
    <w:rsid w:val="00B87293"/>
    <w:rsid w:val="00B90656"/>
    <w:rsid w:val="00B9303B"/>
    <w:rsid w:val="00B93429"/>
    <w:rsid w:val="00B94B61"/>
    <w:rsid w:val="00BA19C1"/>
    <w:rsid w:val="00BA27B6"/>
    <w:rsid w:val="00BA318B"/>
    <w:rsid w:val="00BA3A34"/>
    <w:rsid w:val="00BB2199"/>
    <w:rsid w:val="00BB30AE"/>
    <w:rsid w:val="00BB732D"/>
    <w:rsid w:val="00BC0459"/>
    <w:rsid w:val="00BC0BD3"/>
    <w:rsid w:val="00BC12B1"/>
    <w:rsid w:val="00BC1D7F"/>
    <w:rsid w:val="00BC2D18"/>
    <w:rsid w:val="00BC5043"/>
    <w:rsid w:val="00BC5C62"/>
    <w:rsid w:val="00BC6C4E"/>
    <w:rsid w:val="00BD2D7F"/>
    <w:rsid w:val="00BD6CC6"/>
    <w:rsid w:val="00BD71D3"/>
    <w:rsid w:val="00BD77C5"/>
    <w:rsid w:val="00BE0DCD"/>
    <w:rsid w:val="00BE7A65"/>
    <w:rsid w:val="00BF023F"/>
    <w:rsid w:val="00BF0753"/>
    <w:rsid w:val="00BF083E"/>
    <w:rsid w:val="00BF0F99"/>
    <w:rsid w:val="00BF4325"/>
    <w:rsid w:val="00BF77AF"/>
    <w:rsid w:val="00BF7A35"/>
    <w:rsid w:val="00C00B3C"/>
    <w:rsid w:val="00C05D7B"/>
    <w:rsid w:val="00C07AE6"/>
    <w:rsid w:val="00C1040B"/>
    <w:rsid w:val="00C10F54"/>
    <w:rsid w:val="00C12EED"/>
    <w:rsid w:val="00C13A5B"/>
    <w:rsid w:val="00C25154"/>
    <w:rsid w:val="00C26BC2"/>
    <w:rsid w:val="00C27665"/>
    <w:rsid w:val="00C3152D"/>
    <w:rsid w:val="00C31A4E"/>
    <w:rsid w:val="00C37EC8"/>
    <w:rsid w:val="00C40000"/>
    <w:rsid w:val="00C40A26"/>
    <w:rsid w:val="00C424A3"/>
    <w:rsid w:val="00C43353"/>
    <w:rsid w:val="00C43F56"/>
    <w:rsid w:val="00C44E6E"/>
    <w:rsid w:val="00C46416"/>
    <w:rsid w:val="00C469BA"/>
    <w:rsid w:val="00C47A1B"/>
    <w:rsid w:val="00C51C72"/>
    <w:rsid w:val="00C52AB0"/>
    <w:rsid w:val="00C52F87"/>
    <w:rsid w:val="00C57557"/>
    <w:rsid w:val="00C612CC"/>
    <w:rsid w:val="00C6166A"/>
    <w:rsid w:val="00C65483"/>
    <w:rsid w:val="00C73830"/>
    <w:rsid w:val="00C75743"/>
    <w:rsid w:val="00C76EC6"/>
    <w:rsid w:val="00C844E7"/>
    <w:rsid w:val="00C8654A"/>
    <w:rsid w:val="00C94BE1"/>
    <w:rsid w:val="00C96715"/>
    <w:rsid w:val="00CA06A3"/>
    <w:rsid w:val="00CA4291"/>
    <w:rsid w:val="00CA49E1"/>
    <w:rsid w:val="00CA6345"/>
    <w:rsid w:val="00CA6E2F"/>
    <w:rsid w:val="00CB042E"/>
    <w:rsid w:val="00CB10C2"/>
    <w:rsid w:val="00CB12DB"/>
    <w:rsid w:val="00CB157E"/>
    <w:rsid w:val="00CB5F86"/>
    <w:rsid w:val="00CC2176"/>
    <w:rsid w:val="00CC6B5D"/>
    <w:rsid w:val="00CC7EB0"/>
    <w:rsid w:val="00CD38DF"/>
    <w:rsid w:val="00CF3D61"/>
    <w:rsid w:val="00CF75C1"/>
    <w:rsid w:val="00D025D2"/>
    <w:rsid w:val="00D025E6"/>
    <w:rsid w:val="00D04206"/>
    <w:rsid w:val="00D047F1"/>
    <w:rsid w:val="00D05E4C"/>
    <w:rsid w:val="00D122CD"/>
    <w:rsid w:val="00D130BE"/>
    <w:rsid w:val="00D16C10"/>
    <w:rsid w:val="00D227C0"/>
    <w:rsid w:val="00D2352C"/>
    <w:rsid w:val="00D31C8E"/>
    <w:rsid w:val="00D32052"/>
    <w:rsid w:val="00D34891"/>
    <w:rsid w:val="00D35018"/>
    <w:rsid w:val="00D35EBB"/>
    <w:rsid w:val="00D432AB"/>
    <w:rsid w:val="00D45803"/>
    <w:rsid w:val="00D46E8E"/>
    <w:rsid w:val="00D50A9D"/>
    <w:rsid w:val="00D536B4"/>
    <w:rsid w:val="00D536BF"/>
    <w:rsid w:val="00D53FA9"/>
    <w:rsid w:val="00D55AF6"/>
    <w:rsid w:val="00D561B2"/>
    <w:rsid w:val="00D6113D"/>
    <w:rsid w:val="00D63ED7"/>
    <w:rsid w:val="00D64C33"/>
    <w:rsid w:val="00D65D59"/>
    <w:rsid w:val="00D7378F"/>
    <w:rsid w:val="00D83948"/>
    <w:rsid w:val="00D84AF3"/>
    <w:rsid w:val="00D8721B"/>
    <w:rsid w:val="00D96D0F"/>
    <w:rsid w:val="00DA34E7"/>
    <w:rsid w:val="00DA5D53"/>
    <w:rsid w:val="00DA7A7D"/>
    <w:rsid w:val="00DB04A4"/>
    <w:rsid w:val="00DB0AA5"/>
    <w:rsid w:val="00DC1783"/>
    <w:rsid w:val="00DC248A"/>
    <w:rsid w:val="00DC39E0"/>
    <w:rsid w:val="00DC4064"/>
    <w:rsid w:val="00DC726C"/>
    <w:rsid w:val="00DE4064"/>
    <w:rsid w:val="00DE7C31"/>
    <w:rsid w:val="00DF00A6"/>
    <w:rsid w:val="00E0010B"/>
    <w:rsid w:val="00E005F8"/>
    <w:rsid w:val="00E0126F"/>
    <w:rsid w:val="00E02A5B"/>
    <w:rsid w:val="00E03BEF"/>
    <w:rsid w:val="00E043F9"/>
    <w:rsid w:val="00E0563E"/>
    <w:rsid w:val="00E1766C"/>
    <w:rsid w:val="00E17D66"/>
    <w:rsid w:val="00E2585F"/>
    <w:rsid w:val="00E30578"/>
    <w:rsid w:val="00E319BA"/>
    <w:rsid w:val="00E33CB0"/>
    <w:rsid w:val="00E33D5B"/>
    <w:rsid w:val="00E36F74"/>
    <w:rsid w:val="00E37048"/>
    <w:rsid w:val="00E371C7"/>
    <w:rsid w:val="00E463DA"/>
    <w:rsid w:val="00E558B9"/>
    <w:rsid w:val="00E66A97"/>
    <w:rsid w:val="00E71ABB"/>
    <w:rsid w:val="00E73FD7"/>
    <w:rsid w:val="00E76019"/>
    <w:rsid w:val="00E7676D"/>
    <w:rsid w:val="00E76F07"/>
    <w:rsid w:val="00E77024"/>
    <w:rsid w:val="00E80613"/>
    <w:rsid w:val="00E83A1E"/>
    <w:rsid w:val="00E870ED"/>
    <w:rsid w:val="00E87F12"/>
    <w:rsid w:val="00E9046A"/>
    <w:rsid w:val="00E926B0"/>
    <w:rsid w:val="00E93899"/>
    <w:rsid w:val="00E964E7"/>
    <w:rsid w:val="00EA0769"/>
    <w:rsid w:val="00EA1D9F"/>
    <w:rsid w:val="00EA29D3"/>
    <w:rsid w:val="00EA2B36"/>
    <w:rsid w:val="00EA6CA4"/>
    <w:rsid w:val="00EA7AB9"/>
    <w:rsid w:val="00EC08EB"/>
    <w:rsid w:val="00EC121C"/>
    <w:rsid w:val="00EC175B"/>
    <w:rsid w:val="00EC1CD2"/>
    <w:rsid w:val="00EC2AB7"/>
    <w:rsid w:val="00EC2DC3"/>
    <w:rsid w:val="00EC30D6"/>
    <w:rsid w:val="00EC35C5"/>
    <w:rsid w:val="00ED2A7D"/>
    <w:rsid w:val="00ED7DF1"/>
    <w:rsid w:val="00EE12B1"/>
    <w:rsid w:val="00EE7C40"/>
    <w:rsid w:val="00EF0A81"/>
    <w:rsid w:val="00EF0C44"/>
    <w:rsid w:val="00F00A20"/>
    <w:rsid w:val="00F12E49"/>
    <w:rsid w:val="00F12F66"/>
    <w:rsid w:val="00F206DA"/>
    <w:rsid w:val="00F2293B"/>
    <w:rsid w:val="00F250A0"/>
    <w:rsid w:val="00F25C2C"/>
    <w:rsid w:val="00F26D0C"/>
    <w:rsid w:val="00F274CD"/>
    <w:rsid w:val="00F32CE2"/>
    <w:rsid w:val="00F359DD"/>
    <w:rsid w:val="00F373D0"/>
    <w:rsid w:val="00F3787F"/>
    <w:rsid w:val="00F40226"/>
    <w:rsid w:val="00F42F2F"/>
    <w:rsid w:val="00F4401B"/>
    <w:rsid w:val="00F44854"/>
    <w:rsid w:val="00F44C3B"/>
    <w:rsid w:val="00F45355"/>
    <w:rsid w:val="00F45BCC"/>
    <w:rsid w:val="00F4752E"/>
    <w:rsid w:val="00F5020A"/>
    <w:rsid w:val="00F51D2E"/>
    <w:rsid w:val="00F53B79"/>
    <w:rsid w:val="00F56FD2"/>
    <w:rsid w:val="00F62775"/>
    <w:rsid w:val="00F63D56"/>
    <w:rsid w:val="00F67C52"/>
    <w:rsid w:val="00F70F10"/>
    <w:rsid w:val="00F72368"/>
    <w:rsid w:val="00F7562E"/>
    <w:rsid w:val="00F81747"/>
    <w:rsid w:val="00F83798"/>
    <w:rsid w:val="00F83CC4"/>
    <w:rsid w:val="00F91409"/>
    <w:rsid w:val="00F9162E"/>
    <w:rsid w:val="00F92804"/>
    <w:rsid w:val="00F930E3"/>
    <w:rsid w:val="00F94261"/>
    <w:rsid w:val="00FA16BA"/>
    <w:rsid w:val="00FA1DD0"/>
    <w:rsid w:val="00FA66F1"/>
    <w:rsid w:val="00FA6EA6"/>
    <w:rsid w:val="00FB1E15"/>
    <w:rsid w:val="00FB230E"/>
    <w:rsid w:val="00FB340E"/>
    <w:rsid w:val="00FB6264"/>
    <w:rsid w:val="00FC01CF"/>
    <w:rsid w:val="00FC09C4"/>
    <w:rsid w:val="00FC2104"/>
    <w:rsid w:val="00FC7E4A"/>
    <w:rsid w:val="00FD2E52"/>
    <w:rsid w:val="00FD5A74"/>
    <w:rsid w:val="00FE49F5"/>
    <w:rsid w:val="00FF31AF"/>
    <w:rsid w:val="00FF3695"/>
    <w:rsid w:val="00FF4808"/>
    <w:rsid w:val="015D55A7"/>
    <w:rsid w:val="02A79980"/>
    <w:rsid w:val="0329E617"/>
    <w:rsid w:val="0415A22F"/>
    <w:rsid w:val="04CFDAE4"/>
    <w:rsid w:val="06E5B283"/>
    <w:rsid w:val="07607EDA"/>
    <w:rsid w:val="085A2E41"/>
    <w:rsid w:val="092FED79"/>
    <w:rsid w:val="0BEDD347"/>
    <w:rsid w:val="0C88B829"/>
    <w:rsid w:val="0E6DABE2"/>
    <w:rsid w:val="0EEC55D7"/>
    <w:rsid w:val="11111FEE"/>
    <w:rsid w:val="144368F8"/>
    <w:rsid w:val="14584FB8"/>
    <w:rsid w:val="14866DAC"/>
    <w:rsid w:val="14CBD350"/>
    <w:rsid w:val="15228D98"/>
    <w:rsid w:val="174637A5"/>
    <w:rsid w:val="1856D57E"/>
    <w:rsid w:val="18673690"/>
    <w:rsid w:val="1A0EA715"/>
    <w:rsid w:val="1A5C5918"/>
    <w:rsid w:val="1AD652AC"/>
    <w:rsid w:val="1B3EA7FB"/>
    <w:rsid w:val="1C26ECBA"/>
    <w:rsid w:val="1DEE830E"/>
    <w:rsid w:val="1EE13244"/>
    <w:rsid w:val="1EFD6B48"/>
    <w:rsid w:val="1FDADDF1"/>
    <w:rsid w:val="215A1765"/>
    <w:rsid w:val="21AA58D1"/>
    <w:rsid w:val="22DDC6D8"/>
    <w:rsid w:val="236C96FC"/>
    <w:rsid w:val="262EF661"/>
    <w:rsid w:val="27B93F81"/>
    <w:rsid w:val="295E2BBF"/>
    <w:rsid w:val="2B87ADCF"/>
    <w:rsid w:val="2C0E2BD7"/>
    <w:rsid w:val="2C9317D4"/>
    <w:rsid w:val="308B609C"/>
    <w:rsid w:val="31C662F1"/>
    <w:rsid w:val="3350F612"/>
    <w:rsid w:val="352FC5FE"/>
    <w:rsid w:val="36A524A2"/>
    <w:rsid w:val="37F83F6E"/>
    <w:rsid w:val="38A621C3"/>
    <w:rsid w:val="3986D317"/>
    <w:rsid w:val="3B1A00E9"/>
    <w:rsid w:val="3F414E07"/>
    <w:rsid w:val="3FD2BD64"/>
    <w:rsid w:val="40FC7AF2"/>
    <w:rsid w:val="41EB0E6D"/>
    <w:rsid w:val="42A39F18"/>
    <w:rsid w:val="43C2FD6E"/>
    <w:rsid w:val="44E369F8"/>
    <w:rsid w:val="45758059"/>
    <w:rsid w:val="457E1047"/>
    <w:rsid w:val="4605640B"/>
    <w:rsid w:val="46405857"/>
    <w:rsid w:val="46CFD8B8"/>
    <w:rsid w:val="48FBCE59"/>
    <w:rsid w:val="4B230142"/>
    <w:rsid w:val="4C53F1CE"/>
    <w:rsid w:val="4D05FFB5"/>
    <w:rsid w:val="4DDD0262"/>
    <w:rsid w:val="4EE74970"/>
    <w:rsid w:val="4F877027"/>
    <w:rsid w:val="50664475"/>
    <w:rsid w:val="5118B760"/>
    <w:rsid w:val="51A9FFB9"/>
    <w:rsid w:val="5215DBCD"/>
    <w:rsid w:val="554B8CB5"/>
    <w:rsid w:val="554D7C8F"/>
    <w:rsid w:val="55996A65"/>
    <w:rsid w:val="562BDC46"/>
    <w:rsid w:val="56D99A1D"/>
    <w:rsid w:val="582058DF"/>
    <w:rsid w:val="5AB0A387"/>
    <w:rsid w:val="5B0F732B"/>
    <w:rsid w:val="5D331F51"/>
    <w:rsid w:val="5E73D9C6"/>
    <w:rsid w:val="5EAF6E61"/>
    <w:rsid w:val="6251663F"/>
    <w:rsid w:val="625EC510"/>
    <w:rsid w:val="62CAFF62"/>
    <w:rsid w:val="63D55EA1"/>
    <w:rsid w:val="645BF309"/>
    <w:rsid w:val="64C43192"/>
    <w:rsid w:val="6638147F"/>
    <w:rsid w:val="6669B39C"/>
    <w:rsid w:val="676405E9"/>
    <w:rsid w:val="679D0816"/>
    <w:rsid w:val="680EE29F"/>
    <w:rsid w:val="685655F0"/>
    <w:rsid w:val="68601BE0"/>
    <w:rsid w:val="6CE2C89D"/>
    <w:rsid w:val="6D4A8393"/>
    <w:rsid w:val="6D66ECF1"/>
    <w:rsid w:val="6E8565C0"/>
    <w:rsid w:val="709E8DB3"/>
    <w:rsid w:val="73A248A8"/>
    <w:rsid w:val="74931F35"/>
    <w:rsid w:val="75424C1B"/>
    <w:rsid w:val="7586CA6C"/>
    <w:rsid w:val="75C57EE8"/>
    <w:rsid w:val="774AC0F9"/>
    <w:rsid w:val="775C7526"/>
    <w:rsid w:val="7AEFEC5A"/>
    <w:rsid w:val="7C28984C"/>
    <w:rsid w:val="7C8BBCBB"/>
    <w:rsid w:val="7DA96556"/>
    <w:rsid w:val="7FBB1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3449CBE"/>
  <w15:docId w15:val="{8F2F9456-785D-4BC6-9070-D6BE5E41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59"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97"/>
      <w:ind w:left="10" w:hanging="10"/>
      <w:outlineLvl w:val="1"/>
    </w:pPr>
    <w:rPr>
      <w:rFonts w:ascii="Calibri" w:eastAsia="Calibri" w:hAnsi="Calibri" w:cs="Calibri"/>
      <w:b/>
      <w:color w:val="538135"/>
    </w:rPr>
  </w:style>
  <w:style w:type="paragraph" w:styleId="Heading3">
    <w:name w:val="heading 3"/>
    <w:next w:val="Normal"/>
    <w:link w:val="Heading3Char"/>
    <w:uiPriority w:val="9"/>
    <w:unhideWhenUsed/>
    <w:qFormat/>
    <w:pPr>
      <w:keepNext/>
      <w:keepLines/>
      <w:spacing w:after="97"/>
      <w:ind w:left="716" w:hanging="10"/>
      <w:outlineLvl w:val="2"/>
    </w:pPr>
    <w:rPr>
      <w:rFonts w:ascii="Calibri" w:eastAsia="Calibri" w:hAnsi="Calibri" w:cs="Calibri"/>
      <w:color w:val="538135"/>
    </w:rPr>
  </w:style>
  <w:style w:type="paragraph" w:styleId="Heading4">
    <w:name w:val="heading 4"/>
    <w:basedOn w:val="Normal"/>
    <w:next w:val="Normal"/>
    <w:link w:val="Heading4Char"/>
    <w:uiPriority w:val="9"/>
    <w:semiHidden/>
    <w:unhideWhenUsed/>
    <w:qFormat/>
    <w:rsid w:val="008227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uiPriority w:val="9"/>
    <w:rPr>
      <w:rFonts w:ascii="Calibri" w:eastAsia="Calibri" w:hAnsi="Calibri" w:cs="Calibri"/>
      <w:b/>
      <w:color w:val="538135"/>
      <w:sz w:val="22"/>
    </w:rPr>
  </w:style>
  <w:style w:type="character" w:customStyle="1" w:styleId="Heading3Char">
    <w:name w:val="Heading 3 Char"/>
    <w:link w:val="Heading3"/>
    <w:uiPriority w:val="9"/>
    <w:rPr>
      <w:rFonts w:ascii="Calibri" w:eastAsia="Calibri" w:hAnsi="Calibri" w:cs="Calibri"/>
      <w:color w:val="538135"/>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01"/>
    <w:rPr>
      <w:rFonts w:ascii="Calibri" w:eastAsia="Calibri" w:hAnsi="Calibri" w:cs="Calibri"/>
      <w:color w:val="000000"/>
    </w:rPr>
  </w:style>
  <w:style w:type="paragraph" w:styleId="ListParagraph">
    <w:name w:val="List Paragraph"/>
    <w:aliases w:val="Bullets,Citation List,List Paragraph (numbered (a)),List Paragraph 1,List Paragraph1,List_Paragraph,Liste 1,MC Paragraphe Liste,Multilevel para_II,NUMBERED PARAGRAPH,Normal 2,References,Resume Title,Title Style 1,Use Case List Paragraph,l"/>
    <w:basedOn w:val="Normal"/>
    <w:link w:val="ListParagraphChar"/>
    <w:uiPriority w:val="34"/>
    <w:qFormat/>
    <w:rsid w:val="00A170C9"/>
    <w:pPr>
      <w:ind w:left="720"/>
      <w:contextualSpacing/>
    </w:pPr>
  </w:style>
  <w:style w:type="table" w:customStyle="1" w:styleId="TableGrid10">
    <w:name w:val="Table Grid10"/>
    <w:basedOn w:val="TableNormal"/>
    <w:next w:val="TableGrid0"/>
    <w:uiPriority w:val="39"/>
    <w:rsid w:val="00331114"/>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33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Boston 10,FOOTNOTES,Font: Geneva 9,Footnote,Footnote Text Char Char,Footnote Text Char1,Footnote Text Char1 Char Char,Footnote Text Char2 Char,Footnote text,Geneva 9,Texto nota pie Car,f,fn,footnote text,ft,single space,text"/>
    <w:basedOn w:val="Normal"/>
    <w:link w:val="FootnoteTextChar"/>
    <w:uiPriority w:val="99"/>
    <w:unhideWhenUsed/>
    <w:qFormat/>
    <w:rsid w:val="00195D2C"/>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aliases w:val="Boston 10 Char,FOOTNOTES Char,Font: Geneva 9 Char,Footnote Char,Footnote Text Char Char Char,Footnote Text Char1 Char,Footnote Text Char1 Char Char Char,Footnote Text Char2 Char Char,Footnote text Char,Geneva 9 Char,f Char,fn Char"/>
    <w:basedOn w:val="DefaultParagraphFont"/>
    <w:link w:val="FootnoteText"/>
    <w:uiPriority w:val="99"/>
    <w:rsid w:val="00195D2C"/>
    <w:rPr>
      <w:rFonts w:eastAsiaTheme="minorHAnsi"/>
      <w:sz w:val="20"/>
      <w:szCs w:val="20"/>
    </w:rPr>
  </w:style>
  <w:style w:type="character" w:styleId="FootnoteReference">
    <w:name w:val="footnote reference"/>
    <w:aliases w:val="ftref,fr,16 Point,Superscript 6 Point,BVI fnr,Carattere Char Carattere Carattere Char Carattere Char Carattere Char Char Char Char Char Char,ftref Char"/>
    <w:basedOn w:val="DefaultParagraphFont"/>
    <w:link w:val="CarattereCharCarattereCarattereCharCarattereCharCarattereCharCharCharCharChar"/>
    <w:uiPriority w:val="99"/>
    <w:unhideWhenUsed/>
    <w:qFormat/>
    <w:rsid w:val="00195D2C"/>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195D2C"/>
    <w:pPr>
      <w:spacing w:before="120" w:after="160" w:line="240" w:lineRule="exact"/>
      <w:ind w:left="0" w:firstLine="0"/>
      <w:jc w:val="left"/>
    </w:pPr>
    <w:rPr>
      <w:rFonts w:asciiTheme="minorHAnsi" w:eastAsiaTheme="minorEastAsia" w:hAnsiTheme="minorHAnsi" w:cstheme="minorBidi"/>
      <w:color w:val="auto"/>
      <w:vertAlign w:val="superscript"/>
    </w:rPr>
  </w:style>
  <w:style w:type="paragraph" w:styleId="BalloonText">
    <w:name w:val="Balloon Text"/>
    <w:basedOn w:val="Normal"/>
    <w:link w:val="BalloonTextChar"/>
    <w:uiPriority w:val="99"/>
    <w:semiHidden/>
    <w:unhideWhenUsed/>
    <w:rsid w:val="00B64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59"/>
    <w:rPr>
      <w:rFonts w:ascii="Segoe UI" w:eastAsia="Calibri" w:hAnsi="Segoe UI" w:cs="Segoe UI"/>
      <w:color w:val="000000"/>
      <w:sz w:val="18"/>
      <w:szCs w:val="18"/>
    </w:rPr>
  </w:style>
  <w:style w:type="table" w:customStyle="1" w:styleId="TableGrid11">
    <w:name w:val="Table Grid11"/>
    <w:basedOn w:val="TableNormal"/>
    <w:next w:val="TableGrid0"/>
    <w:uiPriority w:val="39"/>
    <w:rsid w:val="00B93429"/>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72A2"/>
    <w:rPr>
      <w:rFonts w:cs="Times New Roman"/>
      <w:color w:val="0000FF"/>
      <w:u w:val="single"/>
    </w:rPr>
  </w:style>
  <w:style w:type="character" w:styleId="FollowedHyperlink">
    <w:name w:val="FollowedHyperlink"/>
    <w:basedOn w:val="DefaultParagraphFont"/>
    <w:uiPriority w:val="99"/>
    <w:semiHidden/>
    <w:unhideWhenUsed/>
    <w:rsid w:val="00A372A2"/>
    <w:rPr>
      <w:color w:val="954F72" w:themeColor="followedHyperlink"/>
      <w:u w:val="single"/>
    </w:rPr>
  </w:style>
  <w:style w:type="character" w:customStyle="1" w:styleId="ListParagraphChar">
    <w:name w:val="List Paragraph Char"/>
    <w:aliases w:val="Bullets Char,Citation List Char,List Paragraph (numbered (a)) Char,List Paragraph 1 Char,List Paragraph1 Char,List_Paragraph Char,Liste 1 Char,MC Paragraphe Liste Char,Multilevel para_II Char,NUMBERED PARAGRAPH Char,Normal 2 Char"/>
    <w:link w:val="ListParagraph"/>
    <w:uiPriority w:val="34"/>
    <w:qFormat/>
    <w:locked/>
    <w:rsid w:val="00620E28"/>
    <w:rPr>
      <w:rFonts w:ascii="Calibri" w:eastAsia="Calibri" w:hAnsi="Calibri" w:cs="Calibri"/>
      <w:color w:val="000000"/>
    </w:rPr>
  </w:style>
  <w:style w:type="character" w:styleId="CommentReference">
    <w:name w:val="annotation reference"/>
    <w:basedOn w:val="DefaultParagraphFont"/>
    <w:uiPriority w:val="99"/>
    <w:semiHidden/>
    <w:unhideWhenUsed/>
    <w:rsid w:val="00802DC0"/>
    <w:rPr>
      <w:sz w:val="16"/>
      <w:szCs w:val="16"/>
    </w:rPr>
  </w:style>
  <w:style w:type="paragraph" w:styleId="CommentText">
    <w:name w:val="annotation text"/>
    <w:basedOn w:val="Normal"/>
    <w:link w:val="CommentTextChar"/>
    <w:uiPriority w:val="99"/>
    <w:unhideWhenUsed/>
    <w:rsid w:val="00802DC0"/>
    <w:pPr>
      <w:spacing w:line="240" w:lineRule="auto"/>
    </w:pPr>
    <w:rPr>
      <w:sz w:val="20"/>
      <w:szCs w:val="20"/>
    </w:rPr>
  </w:style>
  <w:style w:type="character" w:customStyle="1" w:styleId="CommentTextChar">
    <w:name w:val="Comment Text Char"/>
    <w:basedOn w:val="DefaultParagraphFont"/>
    <w:link w:val="CommentText"/>
    <w:uiPriority w:val="99"/>
    <w:rsid w:val="00802DC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02DC0"/>
    <w:rPr>
      <w:b/>
      <w:bCs/>
    </w:rPr>
  </w:style>
  <w:style w:type="character" w:customStyle="1" w:styleId="CommentSubjectChar">
    <w:name w:val="Comment Subject Char"/>
    <w:basedOn w:val="CommentTextChar"/>
    <w:link w:val="CommentSubject"/>
    <w:uiPriority w:val="99"/>
    <w:semiHidden/>
    <w:rsid w:val="00802DC0"/>
    <w:rPr>
      <w:rFonts w:ascii="Calibri" w:eastAsia="Calibri" w:hAnsi="Calibri" w:cs="Calibri"/>
      <w:b/>
      <w:bCs/>
      <w:color w:val="000000"/>
      <w:sz w:val="20"/>
      <w:szCs w:val="20"/>
    </w:rPr>
  </w:style>
  <w:style w:type="paragraph" w:styleId="NoSpacing">
    <w:name w:val="No Spacing"/>
    <w:link w:val="NoSpacingChar"/>
    <w:uiPriority w:val="1"/>
    <w:qFormat/>
    <w:rsid w:val="003458FD"/>
    <w:pPr>
      <w:spacing w:after="0" w:line="240" w:lineRule="auto"/>
    </w:pPr>
    <w:rPr>
      <w:rFonts w:eastAsiaTheme="minorHAnsi"/>
      <w:sz w:val="24"/>
      <w:szCs w:val="24"/>
      <w:lang w:val="en-GB"/>
    </w:rPr>
  </w:style>
  <w:style w:type="table" w:customStyle="1" w:styleId="SLRTable">
    <w:name w:val="SLR Table"/>
    <w:basedOn w:val="TableNormal"/>
    <w:rsid w:val="003458FD"/>
    <w:pPr>
      <w:spacing w:after="0" w:line="240" w:lineRule="auto"/>
    </w:pPr>
    <w:rPr>
      <w:rFonts w:ascii="Calibri" w:eastAsia="Times New Roman" w:hAnsi="Calibri" w:cs="Times New Roman"/>
      <w:color w:val="A5A5A5" w:themeColor="accent3"/>
      <w:sz w:val="20"/>
      <w:szCs w:val="20"/>
      <w:lang w:val="en-GB" w:eastAsia="en-GB"/>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table" w:customStyle="1" w:styleId="TABLANUEVA2504">
    <w:name w:val="TABLA NUEVA 2504"/>
    <w:basedOn w:val="TableNormal"/>
    <w:uiPriority w:val="99"/>
    <w:rsid w:val="009C3675"/>
    <w:pPr>
      <w:snapToGrid w:val="0"/>
      <w:spacing w:after="0" w:line="240" w:lineRule="auto"/>
    </w:pPr>
    <w:rPr>
      <w:rFonts w:ascii="Calibri Light" w:eastAsiaTheme="minorHAnsi" w:hAnsi="Calibri Light" w:cs="Calibri (Cuerpo)"/>
      <w:color w:val="000000" w:themeColor="text1"/>
      <w:sz w:val="15"/>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right w:w="28" w:type="dxa"/>
      </w:tblCellMar>
    </w:tblPr>
    <w:tcPr>
      <w:shd w:val="clear" w:color="auto" w:fill="auto"/>
    </w:tcPr>
    <w:tblStylePr w:type="firstRow">
      <w:rPr>
        <w:color w:val="E7E6E6" w:themeColor="background2"/>
      </w:rPr>
      <w:tblPr/>
      <w:tcPr>
        <w:tcBorders>
          <w:top w:val="nil"/>
          <w:left w:val="nil"/>
          <w:bottom w:val="nil"/>
          <w:right w:val="nil"/>
          <w:insideH w:val="nil"/>
          <w:insideV w:val="single" w:sz="4" w:space="0" w:color="E7E6E6" w:themeColor="background2"/>
        </w:tcBorders>
        <w:shd w:val="clear" w:color="auto" w:fill="44546A" w:themeFill="text2"/>
      </w:tcPr>
    </w:tblStylePr>
  </w:style>
  <w:style w:type="paragraph" w:customStyle="1" w:styleId="INTERIORTABLA">
    <w:name w:val="INTERIOR TABLA"/>
    <w:basedOn w:val="Normal"/>
    <w:qFormat/>
    <w:rsid w:val="009C3675"/>
    <w:pPr>
      <w:snapToGrid w:val="0"/>
      <w:spacing w:after="120" w:line="240" w:lineRule="auto"/>
      <w:ind w:left="0" w:firstLine="0"/>
      <w:jc w:val="left"/>
    </w:pPr>
    <w:rPr>
      <w:rFonts w:ascii="Calibri Light" w:eastAsiaTheme="minorHAnsi" w:hAnsi="Calibri Light" w:cs="Calibri Light"/>
      <w:color w:val="auto"/>
      <w:sz w:val="15"/>
      <w:szCs w:val="15"/>
      <w:u w:color="FFFFFF"/>
      <w:lang w:val="es-ES_tradnl"/>
    </w:rPr>
  </w:style>
  <w:style w:type="table" w:styleId="TableGrid">
    <w:name w:val="Table Grid"/>
    <w:aliases w:val="TabelEcorys,Table Grid (Appendix list),Table Grid CFAA,表格样式"/>
    <w:basedOn w:val="TableNormal"/>
    <w:uiPriority w:val="39"/>
    <w:rsid w:val="009C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26D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D0C"/>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F26D0C"/>
    <w:rPr>
      <w:vertAlign w:val="superscript"/>
    </w:rPr>
  </w:style>
  <w:style w:type="paragraph" w:styleId="Revision">
    <w:name w:val="Revision"/>
    <w:hidden/>
    <w:uiPriority w:val="99"/>
    <w:semiHidden/>
    <w:rsid w:val="004C7C9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AB2065"/>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AB2065"/>
    <w:rPr>
      <w:rFonts w:cs="Times New Roman"/>
    </w:rPr>
  </w:style>
  <w:style w:type="table" w:customStyle="1" w:styleId="TableGrid7">
    <w:name w:val="Table Grid7"/>
    <w:basedOn w:val="TableNormal"/>
    <w:next w:val="TableGrid"/>
    <w:uiPriority w:val="39"/>
    <w:rsid w:val="00D025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025E6"/>
    <w:rPr>
      <w:rFonts w:eastAsiaTheme="minorHAnsi"/>
      <w:sz w:val="24"/>
      <w:szCs w:val="24"/>
      <w:lang w:val="en-GB"/>
    </w:rPr>
  </w:style>
  <w:style w:type="character" w:customStyle="1" w:styleId="Heading4Char">
    <w:name w:val="Heading 4 Char"/>
    <w:basedOn w:val="DefaultParagraphFont"/>
    <w:link w:val="Heading4"/>
    <w:uiPriority w:val="9"/>
    <w:semiHidden/>
    <w:rsid w:val="00822797"/>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642031"/>
    <w:rPr>
      <w:rFonts w:ascii="Times New Roman" w:hAnsi="Times New Roman" w:cs="Times New Roman"/>
      <w:sz w:val="24"/>
      <w:szCs w:val="24"/>
    </w:rPr>
  </w:style>
  <w:style w:type="paragraph" w:styleId="Caption">
    <w:name w:val="caption"/>
    <w:aliases w:val="CPR Caption,headings,Caption Char Char Char,Caption: FIGURES,Char1,HBP,Char1 Char Char,Char1 Char Char Char Char Char,Char1 Char Char Char Char,AGT ESIA,Citrus Caption,Epígrafe Car1,Car"/>
    <w:basedOn w:val="Normal"/>
    <w:next w:val="Normal"/>
    <w:link w:val="CaptionChar"/>
    <w:uiPriority w:val="99"/>
    <w:unhideWhenUsed/>
    <w:qFormat/>
    <w:rsid w:val="00DC726C"/>
    <w:pPr>
      <w:spacing w:after="160" w:line="252" w:lineRule="auto"/>
      <w:ind w:left="0" w:firstLine="0"/>
    </w:pPr>
    <w:rPr>
      <w:rFonts w:asciiTheme="minorHAnsi" w:eastAsiaTheme="minorEastAsia" w:hAnsiTheme="minorHAnsi" w:cstheme="minorBidi"/>
      <w:b/>
      <w:bCs/>
      <w:color w:val="auto"/>
      <w:sz w:val="18"/>
      <w:szCs w:val="18"/>
    </w:rPr>
  </w:style>
  <w:style w:type="character" w:customStyle="1" w:styleId="CaptionChar">
    <w:name w:val="Caption Char"/>
    <w:aliases w:val="CPR Caption Char,headings Char,Caption Char Char Char Char,Caption: FIGURES Char,Char1 Char,HBP Char,Char1 Char Char Char,Char1 Char Char Char Char Char Char,Char1 Char Char Char Char Char1,AGT ESIA Char,Citrus Caption Char,Car Char"/>
    <w:basedOn w:val="DefaultParagraphFont"/>
    <w:link w:val="Caption"/>
    <w:uiPriority w:val="99"/>
    <w:rsid w:val="00DC726C"/>
    <w:rPr>
      <w:b/>
      <w:bCs/>
      <w:sz w:val="18"/>
      <w:szCs w:val="18"/>
    </w:rPr>
  </w:style>
  <w:style w:type="table" w:customStyle="1" w:styleId="TableGrid3">
    <w:name w:val="Table Grid3"/>
    <w:basedOn w:val="TableNormal"/>
    <w:next w:val="TableGrid"/>
    <w:uiPriority w:val="39"/>
    <w:rsid w:val="00DC726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3538">
      <w:bodyDiv w:val="1"/>
      <w:marLeft w:val="0"/>
      <w:marRight w:val="0"/>
      <w:marTop w:val="0"/>
      <w:marBottom w:val="0"/>
      <w:divBdr>
        <w:top w:val="none" w:sz="0" w:space="0" w:color="auto"/>
        <w:left w:val="none" w:sz="0" w:space="0" w:color="auto"/>
        <w:bottom w:val="none" w:sz="0" w:space="0" w:color="auto"/>
        <w:right w:val="none" w:sz="0" w:space="0" w:color="auto"/>
      </w:divBdr>
      <w:divsChild>
        <w:div w:id="1832990253">
          <w:marLeft w:val="0"/>
          <w:marRight w:val="0"/>
          <w:marTop w:val="0"/>
          <w:marBottom w:val="0"/>
          <w:divBdr>
            <w:top w:val="none" w:sz="0" w:space="0" w:color="auto"/>
            <w:left w:val="none" w:sz="0" w:space="0" w:color="auto"/>
            <w:bottom w:val="none" w:sz="0" w:space="0" w:color="auto"/>
            <w:right w:val="none" w:sz="0" w:space="0" w:color="auto"/>
          </w:divBdr>
          <w:divsChild>
            <w:div w:id="2101098823">
              <w:marLeft w:val="0"/>
              <w:marRight w:val="0"/>
              <w:marTop w:val="0"/>
              <w:marBottom w:val="0"/>
              <w:divBdr>
                <w:top w:val="none" w:sz="0" w:space="0" w:color="auto"/>
                <w:left w:val="none" w:sz="0" w:space="0" w:color="auto"/>
                <w:bottom w:val="none" w:sz="0" w:space="0" w:color="auto"/>
                <w:right w:val="none" w:sz="0" w:space="0" w:color="auto"/>
              </w:divBdr>
              <w:divsChild>
                <w:div w:id="649746018">
                  <w:marLeft w:val="0"/>
                  <w:marRight w:val="0"/>
                  <w:marTop w:val="0"/>
                  <w:marBottom w:val="0"/>
                  <w:divBdr>
                    <w:top w:val="none" w:sz="0" w:space="0" w:color="auto"/>
                    <w:left w:val="none" w:sz="0" w:space="0" w:color="auto"/>
                    <w:bottom w:val="none" w:sz="0" w:space="0" w:color="auto"/>
                    <w:right w:val="none" w:sz="0" w:space="0" w:color="auto"/>
                  </w:divBdr>
                  <w:divsChild>
                    <w:div w:id="731001497">
                      <w:marLeft w:val="0"/>
                      <w:marRight w:val="0"/>
                      <w:marTop w:val="0"/>
                      <w:marBottom w:val="0"/>
                      <w:divBdr>
                        <w:top w:val="none" w:sz="0" w:space="0" w:color="auto"/>
                        <w:left w:val="none" w:sz="0" w:space="0" w:color="auto"/>
                        <w:bottom w:val="none" w:sz="0" w:space="0" w:color="auto"/>
                        <w:right w:val="none" w:sz="0" w:space="0" w:color="auto"/>
                      </w:divBdr>
                      <w:divsChild>
                        <w:div w:id="4881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760088">
          <w:marLeft w:val="0"/>
          <w:marRight w:val="0"/>
          <w:marTop w:val="0"/>
          <w:marBottom w:val="0"/>
          <w:divBdr>
            <w:top w:val="none" w:sz="0" w:space="0" w:color="auto"/>
            <w:left w:val="none" w:sz="0" w:space="0" w:color="auto"/>
            <w:bottom w:val="none" w:sz="0" w:space="0" w:color="auto"/>
            <w:right w:val="none" w:sz="0" w:space="0" w:color="auto"/>
          </w:divBdr>
          <w:divsChild>
            <w:div w:id="586236058">
              <w:marLeft w:val="0"/>
              <w:marRight w:val="0"/>
              <w:marTop w:val="0"/>
              <w:marBottom w:val="0"/>
              <w:divBdr>
                <w:top w:val="none" w:sz="0" w:space="0" w:color="auto"/>
                <w:left w:val="none" w:sz="0" w:space="0" w:color="auto"/>
                <w:bottom w:val="none" w:sz="0" w:space="0" w:color="auto"/>
                <w:right w:val="none" w:sz="0" w:space="0" w:color="auto"/>
              </w:divBdr>
              <w:divsChild>
                <w:div w:id="1020006545">
                  <w:marLeft w:val="0"/>
                  <w:marRight w:val="0"/>
                  <w:marTop w:val="0"/>
                  <w:marBottom w:val="0"/>
                  <w:divBdr>
                    <w:top w:val="none" w:sz="0" w:space="0" w:color="auto"/>
                    <w:left w:val="none" w:sz="0" w:space="0" w:color="auto"/>
                    <w:bottom w:val="none" w:sz="0" w:space="0" w:color="auto"/>
                    <w:right w:val="none" w:sz="0" w:space="0" w:color="auto"/>
                  </w:divBdr>
                  <w:divsChild>
                    <w:div w:id="1989626580">
                      <w:marLeft w:val="0"/>
                      <w:marRight w:val="0"/>
                      <w:marTop w:val="0"/>
                      <w:marBottom w:val="0"/>
                      <w:divBdr>
                        <w:top w:val="none" w:sz="0" w:space="0" w:color="auto"/>
                        <w:left w:val="none" w:sz="0" w:space="0" w:color="auto"/>
                        <w:bottom w:val="none" w:sz="0" w:space="0" w:color="auto"/>
                        <w:right w:val="none" w:sz="0" w:space="0" w:color="auto"/>
                      </w:divBdr>
                      <w:divsChild>
                        <w:div w:id="2124223305">
                          <w:marLeft w:val="0"/>
                          <w:marRight w:val="0"/>
                          <w:marTop w:val="0"/>
                          <w:marBottom w:val="0"/>
                          <w:divBdr>
                            <w:top w:val="none" w:sz="0" w:space="0" w:color="auto"/>
                            <w:left w:val="none" w:sz="0" w:space="0" w:color="auto"/>
                            <w:bottom w:val="none" w:sz="0" w:space="0" w:color="auto"/>
                            <w:right w:val="none" w:sz="0" w:space="0" w:color="auto"/>
                          </w:divBdr>
                          <w:divsChild>
                            <w:div w:id="16527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35912">
      <w:bodyDiv w:val="1"/>
      <w:marLeft w:val="0"/>
      <w:marRight w:val="0"/>
      <w:marTop w:val="0"/>
      <w:marBottom w:val="0"/>
      <w:divBdr>
        <w:top w:val="none" w:sz="0" w:space="0" w:color="auto"/>
        <w:left w:val="none" w:sz="0" w:space="0" w:color="auto"/>
        <w:bottom w:val="none" w:sz="0" w:space="0" w:color="auto"/>
        <w:right w:val="none" w:sz="0" w:space="0" w:color="auto"/>
      </w:divBdr>
    </w:div>
    <w:div w:id="355548055">
      <w:bodyDiv w:val="1"/>
      <w:marLeft w:val="0"/>
      <w:marRight w:val="0"/>
      <w:marTop w:val="0"/>
      <w:marBottom w:val="0"/>
      <w:divBdr>
        <w:top w:val="none" w:sz="0" w:space="0" w:color="auto"/>
        <w:left w:val="none" w:sz="0" w:space="0" w:color="auto"/>
        <w:bottom w:val="none" w:sz="0" w:space="0" w:color="auto"/>
        <w:right w:val="none" w:sz="0" w:space="0" w:color="auto"/>
      </w:divBdr>
      <w:divsChild>
        <w:div w:id="2017491678">
          <w:marLeft w:val="0"/>
          <w:marRight w:val="0"/>
          <w:marTop w:val="0"/>
          <w:marBottom w:val="0"/>
          <w:divBdr>
            <w:top w:val="none" w:sz="0" w:space="0" w:color="auto"/>
            <w:left w:val="none" w:sz="0" w:space="0" w:color="auto"/>
            <w:bottom w:val="none" w:sz="0" w:space="0" w:color="auto"/>
            <w:right w:val="none" w:sz="0" w:space="0" w:color="auto"/>
          </w:divBdr>
          <w:divsChild>
            <w:div w:id="377946338">
              <w:marLeft w:val="0"/>
              <w:marRight w:val="0"/>
              <w:marTop w:val="0"/>
              <w:marBottom w:val="0"/>
              <w:divBdr>
                <w:top w:val="none" w:sz="0" w:space="0" w:color="auto"/>
                <w:left w:val="none" w:sz="0" w:space="0" w:color="auto"/>
                <w:bottom w:val="none" w:sz="0" w:space="0" w:color="auto"/>
                <w:right w:val="none" w:sz="0" w:space="0" w:color="auto"/>
              </w:divBdr>
              <w:divsChild>
                <w:div w:id="1981811116">
                  <w:marLeft w:val="0"/>
                  <w:marRight w:val="0"/>
                  <w:marTop w:val="0"/>
                  <w:marBottom w:val="0"/>
                  <w:divBdr>
                    <w:top w:val="none" w:sz="0" w:space="0" w:color="auto"/>
                    <w:left w:val="none" w:sz="0" w:space="0" w:color="auto"/>
                    <w:bottom w:val="none" w:sz="0" w:space="0" w:color="auto"/>
                    <w:right w:val="none" w:sz="0" w:space="0" w:color="auto"/>
                  </w:divBdr>
                  <w:divsChild>
                    <w:div w:id="485556921">
                      <w:marLeft w:val="0"/>
                      <w:marRight w:val="0"/>
                      <w:marTop w:val="0"/>
                      <w:marBottom w:val="0"/>
                      <w:divBdr>
                        <w:top w:val="none" w:sz="0" w:space="0" w:color="auto"/>
                        <w:left w:val="none" w:sz="0" w:space="0" w:color="auto"/>
                        <w:bottom w:val="none" w:sz="0" w:space="0" w:color="auto"/>
                        <w:right w:val="none" w:sz="0" w:space="0" w:color="auto"/>
                      </w:divBdr>
                      <w:divsChild>
                        <w:div w:id="12137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1786">
          <w:marLeft w:val="0"/>
          <w:marRight w:val="0"/>
          <w:marTop w:val="0"/>
          <w:marBottom w:val="0"/>
          <w:divBdr>
            <w:top w:val="none" w:sz="0" w:space="0" w:color="auto"/>
            <w:left w:val="none" w:sz="0" w:space="0" w:color="auto"/>
            <w:bottom w:val="none" w:sz="0" w:space="0" w:color="auto"/>
            <w:right w:val="none" w:sz="0" w:space="0" w:color="auto"/>
          </w:divBdr>
          <w:divsChild>
            <w:div w:id="1559171197">
              <w:marLeft w:val="0"/>
              <w:marRight w:val="0"/>
              <w:marTop w:val="0"/>
              <w:marBottom w:val="0"/>
              <w:divBdr>
                <w:top w:val="none" w:sz="0" w:space="0" w:color="auto"/>
                <w:left w:val="none" w:sz="0" w:space="0" w:color="auto"/>
                <w:bottom w:val="none" w:sz="0" w:space="0" w:color="auto"/>
                <w:right w:val="none" w:sz="0" w:space="0" w:color="auto"/>
              </w:divBdr>
              <w:divsChild>
                <w:div w:id="1511992225">
                  <w:marLeft w:val="0"/>
                  <w:marRight w:val="0"/>
                  <w:marTop w:val="0"/>
                  <w:marBottom w:val="0"/>
                  <w:divBdr>
                    <w:top w:val="none" w:sz="0" w:space="0" w:color="auto"/>
                    <w:left w:val="none" w:sz="0" w:space="0" w:color="auto"/>
                    <w:bottom w:val="none" w:sz="0" w:space="0" w:color="auto"/>
                    <w:right w:val="none" w:sz="0" w:space="0" w:color="auto"/>
                  </w:divBdr>
                  <w:divsChild>
                    <w:div w:id="1030449972">
                      <w:marLeft w:val="0"/>
                      <w:marRight w:val="0"/>
                      <w:marTop w:val="0"/>
                      <w:marBottom w:val="0"/>
                      <w:divBdr>
                        <w:top w:val="none" w:sz="0" w:space="0" w:color="auto"/>
                        <w:left w:val="none" w:sz="0" w:space="0" w:color="auto"/>
                        <w:bottom w:val="none" w:sz="0" w:space="0" w:color="auto"/>
                        <w:right w:val="none" w:sz="0" w:space="0" w:color="auto"/>
                      </w:divBdr>
                      <w:divsChild>
                        <w:div w:id="1701974429">
                          <w:marLeft w:val="0"/>
                          <w:marRight w:val="0"/>
                          <w:marTop w:val="0"/>
                          <w:marBottom w:val="0"/>
                          <w:divBdr>
                            <w:top w:val="none" w:sz="0" w:space="0" w:color="auto"/>
                            <w:left w:val="none" w:sz="0" w:space="0" w:color="auto"/>
                            <w:bottom w:val="none" w:sz="0" w:space="0" w:color="auto"/>
                            <w:right w:val="none" w:sz="0" w:space="0" w:color="auto"/>
                          </w:divBdr>
                          <w:divsChild>
                            <w:div w:id="4480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814244">
      <w:bodyDiv w:val="1"/>
      <w:marLeft w:val="0"/>
      <w:marRight w:val="0"/>
      <w:marTop w:val="0"/>
      <w:marBottom w:val="0"/>
      <w:divBdr>
        <w:top w:val="none" w:sz="0" w:space="0" w:color="auto"/>
        <w:left w:val="none" w:sz="0" w:space="0" w:color="auto"/>
        <w:bottom w:val="none" w:sz="0" w:space="0" w:color="auto"/>
        <w:right w:val="none" w:sz="0" w:space="0" w:color="auto"/>
      </w:divBdr>
    </w:div>
    <w:div w:id="419448221">
      <w:bodyDiv w:val="1"/>
      <w:marLeft w:val="0"/>
      <w:marRight w:val="0"/>
      <w:marTop w:val="0"/>
      <w:marBottom w:val="0"/>
      <w:divBdr>
        <w:top w:val="none" w:sz="0" w:space="0" w:color="auto"/>
        <w:left w:val="none" w:sz="0" w:space="0" w:color="auto"/>
        <w:bottom w:val="none" w:sz="0" w:space="0" w:color="auto"/>
        <w:right w:val="none" w:sz="0" w:space="0" w:color="auto"/>
      </w:divBdr>
      <w:divsChild>
        <w:div w:id="1040520634">
          <w:marLeft w:val="0"/>
          <w:marRight w:val="0"/>
          <w:marTop w:val="0"/>
          <w:marBottom w:val="0"/>
          <w:divBdr>
            <w:top w:val="none" w:sz="0" w:space="0" w:color="auto"/>
            <w:left w:val="none" w:sz="0" w:space="0" w:color="auto"/>
            <w:bottom w:val="none" w:sz="0" w:space="0" w:color="auto"/>
            <w:right w:val="none" w:sz="0" w:space="0" w:color="auto"/>
          </w:divBdr>
          <w:divsChild>
            <w:div w:id="654838716">
              <w:marLeft w:val="0"/>
              <w:marRight w:val="0"/>
              <w:marTop w:val="0"/>
              <w:marBottom w:val="0"/>
              <w:divBdr>
                <w:top w:val="none" w:sz="0" w:space="0" w:color="auto"/>
                <w:left w:val="none" w:sz="0" w:space="0" w:color="auto"/>
                <w:bottom w:val="none" w:sz="0" w:space="0" w:color="auto"/>
                <w:right w:val="none" w:sz="0" w:space="0" w:color="auto"/>
              </w:divBdr>
              <w:divsChild>
                <w:div w:id="653992450">
                  <w:marLeft w:val="0"/>
                  <w:marRight w:val="0"/>
                  <w:marTop w:val="0"/>
                  <w:marBottom w:val="0"/>
                  <w:divBdr>
                    <w:top w:val="none" w:sz="0" w:space="0" w:color="auto"/>
                    <w:left w:val="none" w:sz="0" w:space="0" w:color="auto"/>
                    <w:bottom w:val="none" w:sz="0" w:space="0" w:color="auto"/>
                    <w:right w:val="none" w:sz="0" w:space="0" w:color="auto"/>
                  </w:divBdr>
                  <w:divsChild>
                    <w:div w:id="744910870">
                      <w:marLeft w:val="0"/>
                      <w:marRight w:val="0"/>
                      <w:marTop w:val="0"/>
                      <w:marBottom w:val="0"/>
                      <w:divBdr>
                        <w:top w:val="none" w:sz="0" w:space="0" w:color="auto"/>
                        <w:left w:val="none" w:sz="0" w:space="0" w:color="auto"/>
                        <w:bottom w:val="none" w:sz="0" w:space="0" w:color="auto"/>
                        <w:right w:val="none" w:sz="0" w:space="0" w:color="auto"/>
                      </w:divBdr>
                      <w:divsChild>
                        <w:div w:id="1605765275">
                          <w:marLeft w:val="0"/>
                          <w:marRight w:val="0"/>
                          <w:marTop w:val="0"/>
                          <w:marBottom w:val="0"/>
                          <w:divBdr>
                            <w:top w:val="none" w:sz="0" w:space="0" w:color="auto"/>
                            <w:left w:val="none" w:sz="0" w:space="0" w:color="auto"/>
                            <w:bottom w:val="none" w:sz="0" w:space="0" w:color="auto"/>
                            <w:right w:val="none" w:sz="0" w:space="0" w:color="auto"/>
                          </w:divBdr>
                          <w:divsChild>
                            <w:div w:id="19698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60815">
      <w:bodyDiv w:val="1"/>
      <w:marLeft w:val="0"/>
      <w:marRight w:val="0"/>
      <w:marTop w:val="0"/>
      <w:marBottom w:val="0"/>
      <w:divBdr>
        <w:top w:val="none" w:sz="0" w:space="0" w:color="auto"/>
        <w:left w:val="none" w:sz="0" w:space="0" w:color="auto"/>
        <w:bottom w:val="none" w:sz="0" w:space="0" w:color="auto"/>
        <w:right w:val="none" w:sz="0" w:space="0" w:color="auto"/>
      </w:divBdr>
    </w:div>
    <w:div w:id="605388542">
      <w:bodyDiv w:val="1"/>
      <w:marLeft w:val="0"/>
      <w:marRight w:val="0"/>
      <w:marTop w:val="0"/>
      <w:marBottom w:val="0"/>
      <w:divBdr>
        <w:top w:val="none" w:sz="0" w:space="0" w:color="auto"/>
        <w:left w:val="none" w:sz="0" w:space="0" w:color="auto"/>
        <w:bottom w:val="none" w:sz="0" w:space="0" w:color="auto"/>
        <w:right w:val="none" w:sz="0" w:space="0" w:color="auto"/>
      </w:divBdr>
    </w:div>
    <w:div w:id="632446568">
      <w:bodyDiv w:val="1"/>
      <w:marLeft w:val="0"/>
      <w:marRight w:val="0"/>
      <w:marTop w:val="0"/>
      <w:marBottom w:val="0"/>
      <w:divBdr>
        <w:top w:val="none" w:sz="0" w:space="0" w:color="auto"/>
        <w:left w:val="none" w:sz="0" w:space="0" w:color="auto"/>
        <w:bottom w:val="none" w:sz="0" w:space="0" w:color="auto"/>
        <w:right w:val="none" w:sz="0" w:space="0" w:color="auto"/>
      </w:divBdr>
    </w:div>
    <w:div w:id="970014678">
      <w:bodyDiv w:val="1"/>
      <w:marLeft w:val="0"/>
      <w:marRight w:val="0"/>
      <w:marTop w:val="0"/>
      <w:marBottom w:val="0"/>
      <w:divBdr>
        <w:top w:val="none" w:sz="0" w:space="0" w:color="auto"/>
        <w:left w:val="none" w:sz="0" w:space="0" w:color="auto"/>
        <w:bottom w:val="none" w:sz="0" w:space="0" w:color="auto"/>
        <w:right w:val="none" w:sz="0" w:space="0" w:color="auto"/>
      </w:divBdr>
    </w:div>
    <w:div w:id="1029910518">
      <w:bodyDiv w:val="1"/>
      <w:marLeft w:val="0"/>
      <w:marRight w:val="0"/>
      <w:marTop w:val="0"/>
      <w:marBottom w:val="0"/>
      <w:divBdr>
        <w:top w:val="none" w:sz="0" w:space="0" w:color="auto"/>
        <w:left w:val="none" w:sz="0" w:space="0" w:color="auto"/>
        <w:bottom w:val="none" w:sz="0" w:space="0" w:color="auto"/>
        <w:right w:val="none" w:sz="0" w:space="0" w:color="auto"/>
      </w:divBdr>
    </w:div>
    <w:div w:id="1542136251">
      <w:bodyDiv w:val="1"/>
      <w:marLeft w:val="0"/>
      <w:marRight w:val="0"/>
      <w:marTop w:val="0"/>
      <w:marBottom w:val="0"/>
      <w:divBdr>
        <w:top w:val="none" w:sz="0" w:space="0" w:color="auto"/>
        <w:left w:val="none" w:sz="0" w:space="0" w:color="auto"/>
        <w:bottom w:val="none" w:sz="0" w:space="0" w:color="auto"/>
        <w:right w:val="none" w:sz="0" w:space="0" w:color="auto"/>
      </w:divBdr>
    </w:div>
    <w:div w:id="1636718349">
      <w:bodyDiv w:val="1"/>
      <w:marLeft w:val="0"/>
      <w:marRight w:val="0"/>
      <w:marTop w:val="0"/>
      <w:marBottom w:val="0"/>
      <w:divBdr>
        <w:top w:val="none" w:sz="0" w:space="0" w:color="auto"/>
        <w:left w:val="none" w:sz="0" w:space="0" w:color="auto"/>
        <w:bottom w:val="none" w:sz="0" w:space="0" w:color="auto"/>
        <w:right w:val="none" w:sz="0" w:space="0" w:color="auto"/>
      </w:divBdr>
      <w:divsChild>
        <w:div w:id="1582325969">
          <w:marLeft w:val="0"/>
          <w:marRight w:val="0"/>
          <w:marTop w:val="0"/>
          <w:marBottom w:val="0"/>
          <w:divBdr>
            <w:top w:val="none" w:sz="0" w:space="0" w:color="auto"/>
            <w:left w:val="none" w:sz="0" w:space="0" w:color="auto"/>
            <w:bottom w:val="none" w:sz="0" w:space="0" w:color="auto"/>
            <w:right w:val="none" w:sz="0" w:space="0" w:color="auto"/>
          </w:divBdr>
          <w:divsChild>
            <w:div w:id="996036759">
              <w:marLeft w:val="0"/>
              <w:marRight w:val="0"/>
              <w:marTop w:val="0"/>
              <w:marBottom w:val="0"/>
              <w:divBdr>
                <w:top w:val="none" w:sz="0" w:space="0" w:color="auto"/>
                <w:left w:val="none" w:sz="0" w:space="0" w:color="auto"/>
                <w:bottom w:val="none" w:sz="0" w:space="0" w:color="auto"/>
                <w:right w:val="none" w:sz="0" w:space="0" w:color="auto"/>
              </w:divBdr>
              <w:divsChild>
                <w:div w:id="540216609">
                  <w:marLeft w:val="0"/>
                  <w:marRight w:val="0"/>
                  <w:marTop w:val="0"/>
                  <w:marBottom w:val="0"/>
                  <w:divBdr>
                    <w:top w:val="none" w:sz="0" w:space="0" w:color="auto"/>
                    <w:left w:val="none" w:sz="0" w:space="0" w:color="auto"/>
                    <w:bottom w:val="none" w:sz="0" w:space="0" w:color="auto"/>
                    <w:right w:val="none" w:sz="0" w:space="0" w:color="auto"/>
                  </w:divBdr>
                  <w:divsChild>
                    <w:div w:id="6347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56064">
      <w:bodyDiv w:val="1"/>
      <w:marLeft w:val="0"/>
      <w:marRight w:val="0"/>
      <w:marTop w:val="0"/>
      <w:marBottom w:val="0"/>
      <w:divBdr>
        <w:top w:val="none" w:sz="0" w:space="0" w:color="auto"/>
        <w:left w:val="none" w:sz="0" w:space="0" w:color="auto"/>
        <w:bottom w:val="none" w:sz="0" w:space="0" w:color="auto"/>
        <w:right w:val="none" w:sz="0" w:space="0" w:color="auto"/>
      </w:divBdr>
    </w:div>
    <w:div w:id="1785346873">
      <w:bodyDiv w:val="1"/>
      <w:marLeft w:val="0"/>
      <w:marRight w:val="0"/>
      <w:marTop w:val="0"/>
      <w:marBottom w:val="0"/>
      <w:divBdr>
        <w:top w:val="none" w:sz="0" w:space="0" w:color="auto"/>
        <w:left w:val="none" w:sz="0" w:space="0" w:color="auto"/>
        <w:bottom w:val="none" w:sz="0" w:space="0" w:color="auto"/>
        <w:right w:val="none" w:sz="0" w:space="0" w:color="auto"/>
      </w:divBdr>
    </w:div>
    <w:div w:id="1787384102">
      <w:bodyDiv w:val="1"/>
      <w:marLeft w:val="0"/>
      <w:marRight w:val="0"/>
      <w:marTop w:val="0"/>
      <w:marBottom w:val="0"/>
      <w:divBdr>
        <w:top w:val="none" w:sz="0" w:space="0" w:color="auto"/>
        <w:left w:val="none" w:sz="0" w:space="0" w:color="auto"/>
        <w:bottom w:val="none" w:sz="0" w:space="0" w:color="auto"/>
        <w:right w:val="none" w:sz="0" w:space="0" w:color="auto"/>
      </w:divBdr>
    </w:div>
    <w:div w:id="202928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yperlink" Target="https://www.worldbank.org/en/projects-operations/environmental-and-social-framework/brief/environmental-and-social-standards"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9B0601E4D054593F5DFFC8D8FBC5A" ma:contentTypeVersion="7" ma:contentTypeDescription="Create a new document." ma:contentTypeScope="" ma:versionID="046368ca85035a41dfa08cf7207dc30b">
  <xsd:schema xmlns:xsd="http://www.w3.org/2001/XMLSchema" xmlns:xs="http://www.w3.org/2001/XMLSchema" xmlns:p="http://schemas.microsoft.com/office/2006/metadata/properties" xmlns:ns1="http://schemas.microsoft.com/sharepoint/v3" xmlns:ns2="293b46f2-6d06-453c-857f-ba96ec44beb6" targetNamespace="http://schemas.microsoft.com/office/2006/metadata/properties" ma:root="true" ma:fieldsID="946aa341e6779c2a3409bfead70d0fb5" ns1:_="" ns2:_="">
    <xsd:import namespace="http://schemas.microsoft.com/sharepoint/v3"/>
    <xsd:import namespace="293b46f2-6d06-453c-857f-ba96ec44beb6"/>
    <xsd:element name="properties">
      <xsd:complexType>
        <xsd:sequence>
          <xsd:element name="documentManagement">
            <xsd:complexType>
              <xsd:all>
                <xsd:element ref="ns2:WbDocsObjectId" minOccurs="0"/>
                <xsd:element ref="ns2:SubmitToImageBank" minOccurs="0"/>
                <xsd:element ref="ns2:ProofOfDelivery" minOccurs="0"/>
                <xsd:element ref="ns2:IsDocumentTagge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b46f2-6d06-453c-857f-ba96ec44beb6"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SubmitToImageBank" ma:index="9" nillable="true" ma:displayName="SubmitToImageBank" ma:internalName="SubmitToImageBank">
      <xsd:simpleType>
        <xsd:restriction base="dms:Text">
          <xsd:maxLength value="255"/>
        </xsd:restriction>
      </xsd:simpleType>
    </xsd:element>
    <xsd:element name="ProofOfDelivery" ma:index="10" nillable="true" ma:displayName="ProofOfDelivery" ma:internalName="ProofOfDelivery">
      <xsd:simpleType>
        <xsd:restriction base="dms:Text">
          <xsd:maxLength value="255"/>
        </xsd:restriction>
      </xsd:simpleType>
    </xsd:element>
    <xsd:element name="IsDocumentTagged" ma:index="11" nillable="true" ma:displayName="IsDocumentTagged" ma:internalName="IsDocumentTagg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SubmitToImageBank xmlns="293b46f2-6d06-453c-857f-ba96ec44beb6"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WbDocsObjectId xmlns="293b46f2-6d06-453c-857f-ba96ec44beb6" xsi:nil="true"/>
    <ProofOfDelivery xmlns="293b46f2-6d06-453c-857f-ba96ec44beb6" xsi:nil="true"/>
    <IsDocumentTagged xmlns="293b46f2-6d06-453c-857f-ba96ec44beb6"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a6c10d7-b926-4fc0-945e-3cbf5049f6bd" ContentTypeId="0x010100F4C63C3BD852AE468EAEFD0E6C57C64F020501" PreviousValue="false"/>
</file>

<file path=customXml/item6.xml><?xml version="1.0" encoding="utf-8"?>
<ct:contentTypeSchema xmlns:ct="http://schemas.microsoft.com/office/2006/metadata/contentType" xmlns:ma="http://schemas.microsoft.com/office/2006/metadata/properties/metaAttributes" ct:_="" ma:_="" ma:contentTypeName="WBDocument_Admin_WBDOCS" ma:contentTypeID="0x010100F4C63C3BD852AE468EAEFD0E6C57C64F02050100D068AE89E8973B47B88714D8AB6EDDD7" ma:contentTypeVersion="17" ma:contentTypeDescription="" ma:contentTypeScope="" ma:versionID="97109e42c186b9daf9edc666b9b4ad89">
  <xsd:schema xmlns:xsd="http://www.w3.org/2001/XMLSchema" xmlns:xs="http://www.w3.org/2001/XMLSchema" xmlns:p="http://schemas.microsoft.com/office/2006/metadata/properties" xmlns:ns3="3e02667f-0271-471b-bd6e-11a2e16def1d" targetNamespace="http://schemas.microsoft.com/office/2006/metadata/properties" ma:root="true" ma:fieldsID="6e476f17afa681e600adef72e1b9c08d"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3:wb_projectphase" minOccurs="0"/>
                <xsd:element ref="ns3:wb_fiscalyear" minOccurs="0"/>
                <xsd:element ref="ns3:ed89010fab75481eba28f36694d32f6e" minOccurs="0"/>
                <xsd:element ref="ns3:wb_archivesboxno" minOccurs="0"/>
                <xsd:element ref="ns3:wb_addressee" minOccurs="0"/>
                <xsd:element ref="ns3:wb_esignaturecode" minOccurs="0"/>
                <xsd:element ref="ns3:wb_keyword" minOccurs="0"/>
                <xsd:element ref="ns3:wb_correspondencelogno" minOccurs="0"/>
                <xsd:element ref="ns3:g5db487b699641c994752f446908f645" minOccurs="0"/>
                <xsd:element ref="ns3:wb_topic" minOccurs="0"/>
                <xsd:element ref="ns3:wb_aicomments" minOccurs="0"/>
                <xsd:element ref="ns3:wb_cttype" minOccurs="0"/>
                <xsd:element ref="ns3:wb_description" minOccurs="0"/>
                <xsd:element ref="ns3:wb_disclosuredate" minOccurs="0"/>
                <xsd:element ref="ns3:wb_disclosurestatus" minOccurs="0"/>
                <xsd:element ref="ns3:wb_disclosuretype"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ingapplication" minOccurs="0"/>
                <xsd:element ref="ns3:wb_ibflag" minOccurs="0"/>
                <xsd:element ref="ns3:wb_ibtopic" minOccurs="0"/>
                <xsd:element ref="ns3:wb_ibtopiccode" minOccurs="0"/>
                <xsd:element ref="ns3:wb_ibtopiclegacy" minOccurs="0"/>
                <xsd:element ref="ns3:wb_jsondata" minOccurs="0"/>
                <xsd:element ref="ns3:wb_keywordlegacy" minOccurs="0"/>
                <xsd:element ref="ns3:wb_lockstatus" minOccurs="0"/>
                <xsd:element ref="ns3:wb_nodeid" minOccurs="0"/>
                <xsd:element ref="ns3:wb_notesunid"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3:wb_referencenumber" minOccurs="0"/>
                <xsd:element ref="ns3:wb_reportno" minOccurs="0"/>
                <xsd:element ref="ns3:wb_retentionexpirydate" minOccurs="0"/>
                <xsd:element ref="ns3:wb_retentionlabel" minOccurs="0"/>
                <xsd:element ref="ns3:wb_subfolder" minOccurs="0"/>
                <xsd:element ref="ns3:wb_DocIDs" minOccurs="0"/>
                <xsd:element ref="ns3:wb_wbdocsid" minOccurs="0"/>
                <xsd:element ref="ns3:wb_team" minOccurs="0"/>
                <xsd:element ref="ns3:wb_ponumber" minOccurs="0"/>
                <xsd:element ref="ns3:wb_region" minOccurs="0"/>
                <xsd:element ref="ns3:wb_wbdocscid" minOccurs="0"/>
                <xsd:element ref="ns3:wb_archivesaccessionnumber" minOccurs="0"/>
                <xsd:element ref="ns3:wb_archiveprojectid" minOccurs="0"/>
                <xsd:element ref="ns3:wb_numberofpages" minOccurs="0"/>
                <xsd:element ref="ns3:wb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178ccda-80df-4219-916f-72b2a4225641}" ma:internalName="TaxCatchAll" ma:showField="CatchAllData"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178ccda-80df-4219-916f-72b2a4225641}" ma:internalName="TaxCatchAllLabel" ma:readOnly="true" ma:showField="CatchAllDataLabel"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OPSVP - Office of the Vice President|c5844390-7771-419a-acaf-41090b7fc108'"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projectphase" ma:index="24" nillable="true" ma:displayName="Project Phase" ma:format="Dropdown" ma:internalName="wb_projectphase">
      <xsd:simpleType>
        <xsd:restriction base="dms:Choice">
          <xsd:enumeration value="Appraisal"/>
          <xsd:enumeration value="Board Approval"/>
          <xsd:enumeration value="Board Presentation and Approval"/>
          <xsd:enumeration value="Completion"/>
          <xsd:enumeration value="Effectiveness"/>
          <xsd:enumeration value="Identification"/>
          <xsd:enumeration value="Lending"/>
          <xsd:enumeration value="Negotiations"/>
          <xsd:enumeration value="Negotiations and Final Agreement"/>
          <xsd:enumeration value="Preparation"/>
          <xsd:enumeration value="Restructuring"/>
          <xsd:enumeration value="Signing"/>
          <xsd:enumeration value="Supervision"/>
        </xsd:restriction>
      </xsd:simpleType>
    </xsd:element>
    <xsd:element name="wb_fiscalyear" ma:index="25" nillable="true" ma:displayName="Fiscal Year" ma:internalName="wb_fiscalyear">
      <xsd:simpleType>
        <xsd:restriction base="dms:Text"/>
      </xsd:simpleType>
    </xsd:element>
    <xsd:element name="ed89010fab75481eba28f36694d32f6e" ma:index="26" nillable="true" ma:taxonomy="true" ma:internalName="ed89010fab75481eba28f36694d32f6e" ma:taxonomyFieldName="wb_language" ma:displayName="Languag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archivesboxno" ma:index="28" nillable="true" ma:displayName="ArchiveBoxNo" ma:internalName="wb_archivesboxno">
      <xsd:simpleType>
        <xsd:restriction base="dms:Note">
          <xsd:maxLength value="255"/>
        </xsd:restriction>
      </xsd:simpleType>
    </xsd:element>
    <xsd:element name="wb_addressee" ma:index="29" nillable="true" ma:displayName="Addressee" ma:internalName="wb_addressee">
      <xsd:simpleType>
        <xsd:restriction base="dms:Note">
          <xsd:maxLength value="255"/>
        </xsd:restriction>
      </xsd:simpleType>
    </xsd:element>
    <xsd:element name="wb_esignaturecode" ma:index="30" nillable="true" ma:displayName="E Signature Code" ma:internalName="wb_esignaturecode">
      <xsd:simpleType>
        <xsd:restriction base="dms:Text"/>
      </xsd:simpleType>
    </xsd:element>
    <xsd:element name="wb_keyword" ma:index="31" nillable="true" ma:displayName="Keyword" ma:internalName="wb_keyword">
      <xsd:simpleType>
        <xsd:restriction base="dms:Note">
          <xsd:maxLength value="255"/>
        </xsd:restriction>
      </xsd:simpleType>
    </xsd:element>
    <xsd:element name="wb_correspondencelogno" ma:index="32" nillable="true" ma:displayName="CorrespondenceLogNo" ma:internalName="wb_correspondencelogno">
      <xsd:simpleType>
        <xsd:restriction base="dms:Note">
          <xsd:maxLength value="255"/>
        </xsd:restriction>
      </xsd:simpleType>
    </xsd:element>
    <xsd:element name="g5db487b699641c994752f446908f645" ma:index="33" nillable="true" ma:taxonomy="true" ma:internalName="g5db487b699641c994752f446908f645" ma:taxonomyFieldName="wb_country" ma:displayName="Country"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topic" ma:index="35" nillable="true" ma:displayName="Topic" ma:internalName="wb_topic">
      <xsd:simpleType>
        <xsd:restriction base="dms:Note">
          <xsd:maxLength value="255"/>
        </xsd:restriction>
      </xsd:simpleType>
    </xsd:element>
    <xsd:element name="wb_aicomments" ma:index="36" nillable="true" ma:displayName="AI Comments" ma:internalName="wb_aicomments">
      <xsd:simpleType>
        <xsd:restriction base="dms:Note">
          <xsd:maxLength value="255"/>
        </xsd:restriction>
      </xsd:simpleType>
    </xsd:element>
    <xsd:element name="wb_cttype" ma:index="37" nillable="true" ma:displayName="CTType" ma:internalName="wb_cttype">
      <xsd:simpleType>
        <xsd:restriction base="dms:Text"/>
      </xsd:simpleType>
    </xsd:element>
    <xsd:element name="wb_description" ma:index="38" nillable="true" ma:displayName="Description" ma:internalName="wb_description">
      <xsd:simpleType>
        <xsd:restriction base="dms:Note"/>
      </xsd:simpleType>
    </xsd:element>
    <xsd:element name="wb_disclosuredate" ma:index="39" nillable="true" ma:displayName="Disclosure Date" ma:internalName="wb_disclosuredate">
      <xsd:simpleType>
        <xsd:restriction base="dms:DateTime"/>
      </xsd:simpleType>
    </xsd:element>
    <xsd:element name="wb_disclosurestatus" ma:index="40" nillable="true" ma:displayName="Disclosure Status" ma:internalName="wb_disclosurestatus">
      <xsd:simpleType>
        <xsd:restriction base="dms:Text"/>
      </xsd:simpleType>
    </xsd:element>
    <xsd:element name="wb_disclosuretype" ma:index="41" nillable="true" ma:displayName="Disclosure Type" ma:internalName="wb_disclosuretype">
      <xsd:simpleType>
        <xsd:restriction base="dms:Text"/>
      </xsd:simpleType>
    </xsd:element>
    <xsd:element name="wb_exceptionapprover" ma:index="42"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3" nillable="true" ma:displayName="External Public" ma:default="0" ma:internalName="wb_externalpublic">
      <xsd:simpleType>
        <xsd:restriction base="dms:Boolean"/>
      </xsd:simpleType>
    </xsd:element>
    <xsd:element name="wb_externalpublishedlink" ma:index="44" nillable="true" ma:displayName="External Published Link" ma:internalName="wb_externalpublishedlink">
      <xsd:simpleType>
        <xsd:restriction base="dms:Text"/>
      </xsd:simpleType>
    </xsd:element>
    <xsd:element name="wb_externalwebdate" ma:index="45" nillable="true" ma:displayName="External Web Date" ma:internalName="wb_externalwebdate">
      <xsd:simpleType>
        <xsd:restriction base="dms:DateTime"/>
      </xsd:simpleType>
    </xsd:element>
    <xsd:element name="wb_externalwebdecision" ma:index="46" nillable="true" ma:displayName="External Web Decision" ma:internalName="wb_externalwebdecision">
      <xsd:simpleType>
        <xsd:restriction base="dms:Note">
          <xsd:maxLength value="255"/>
        </xsd:restriction>
      </xsd:simpleType>
    </xsd:element>
    <xsd:element name="wb_externalwebdescription" ma:index="47" nillable="true" ma:displayName="External Web Description" ma:internalName="wb_externalwebdescription">
      <xsd:simpleType>
        <xsd:restriction base="dms:Note">
          <xsd:maxLength value="255"/>
        </xsd:restriction>
      </xsd:simpleType>
    </xsd:element>
    <xsd:element name="wb_externalwebstatus" ma:index="48" nillable="true" ma:displayName="External Web Status" ma:internalName="wb_externalwebstatus">
      <xsd:simpleType>
        <xsd:restriction base="dms:Text"/>
      </xsd:simpleType>
    </xsd:element>
    <xsd:element name="wb_filingapplication" ma:index="49" nillable="true" ma:displayName="Filing Application" ma:internalName="wb_filingapplication">
      <xsd:simpleType>
        <xsd:restriction base="dms:Text"/>
      </xsd:simpleType>
    </xsd:element>
    <xsd:element name="wb_ibflag" ma:index="50" nillable="true" ma:displayName="IB Flag" ma:internalName="wb_ibflag">
      <xsd:simpleType>
        <xsd:restriction base="dms:Text"/>
      </xsd:simpleType>
    </xsd:element>
    <xsd:element name="wb_ibtopic" ma:index="51" nillable="true" ma:displayName="IB Topic" ma:internalName="wb_ibtopic">
      <xsd:simpleType>
        <xsd:restriction base="dms:Note">
          <xsd:maxLength value="255"/>
        </xsd:restriction>
      </xsd:simpleType>
    </xsd:element>
    <xsd:element name="wb_ibtopiccode" ma:index="52" nillable="true" ma:displayName="IB Topic Code" ma:internalName="wb_ibtopiccode">
      <xsd:simpleType>
        <xsd:restriction base="dms:Note">
          <xsd:maxLength value="255"/>
        </xsd:restriction>
      </xsd:simpleType>
    </xsd:element>
    <xsd:element name="wb_ibtopiclegacy" ma:index="53" nillable="true" ma:displayName="IB Topic Legacy" ma:internalName="wb_ibtopiclegacy">
      <xsd:simpleType>
        <xsd:restriction base="dms:Note">
          <xsd:maxLength value="255"/>
        </xsd:restriction>
      </xsd:simpleType>
    </xsd:element>
    <xsd:element name="wb_jsondata" ma:index="54" nillable="true" ma:displayName="JSONData" ma:internalName="wb_jsondata">
      <xsd:simpleType>
        <xsd:restriction base="dms:Note">
          <xsd:maxLength value="255"/>
        </xsd:restriction>
      </xsd:simpleType>
    </xsd:element>
    <xsd:element name="wb_keywordlegacy" ma:index="55" nillable="true" ma:displayName="Keyword_Legacy" ma:internalName="wb_keywordlegacy">
      <xsd:simpleType>
        <xsd:restriction base="dms:Note">
          <xsd:maxLength value="255"/>
        </xsd:restriction>
      </xsd:simpleType>
    </xsd:element>
    <xsd:element name="wb_lockstatus" ma:index="56" nillable="true" ma:displayName="LockStatus" ma:internalName="wb_lockstatus">
      <xsd:simpleType>
        <xsd:restriction base="dms:Text"/>
      </xsd:simpleType>
    </xsd:element>
    <xsd:element name="wb_nodeid" ma:index="57" nillable="true" ma:displayName="Node ID" ma:internalName="wb_nodeid">
      <xsd:simpleType>
        <xsd:restriction base="dms:Text"/>
      </xsd:simpleType>
    </xsd:element>
    <xsd:element name="wb_notesunid" ma:index="58" nillable="true" ma:displayName="Notes UNID" ma:internalName="wb_notesunid">
      <xsd:simpleType>
        <xsd:restriction base="dms:Text"/>
      </xsd:simpleType>
    </xsd:element>
    <xsd:element name="wb_publicalternativeapprover" ma:index="59"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60"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61" nillable="true" ma:displayName="Real Creation Date" ma:internalName="wb_realcreationdate">
      <xsd:simpleType>
        <xsd:restriction base="dms:DateTime"/>
      </xsd:simpleType>
    </xsd:element>
    <xsd:element name="wb_realcreatorname" ma:index="62" nillable="true" ma:displayName="Real Creator Name" ma:internalName="wb_realcreatorname">
      <xsd:simpleType>
        <xsd:restriction base="dms:Text"/>
      </xsd:simpleType>
    </xsd:element>
    <xsd:element name="wb_realmodifier" ma:index="63" nillable="true" ma:displayName="Real Modifier" ma:internalName="wb_realmodifier">
      <xsd:simpleType>
        <xsd:restriction base="dms:Text"/>
      </xsd:simpleType>
    </xsd:element>
    <xsd:element name="wb_realmodifydate" ma:index="64" nillable="true" ma:displayName="Real Modify Date" ma:internalName="wb_realmodifydate">
      <xsd:simpleType>
        <xsd:restriction base="dms:DateTime"/>
      </xsd:simpleType>
    </xsd:element>
    <xsd:element name="wb_referencenumber" ma:index="65" nillable="true" ma:displayName="Reference Number" ma:internalName="wb_referencenumber">
      <xsd:simpleType>
        <xsd:restriction base="dms:Text"/>
      </xsd:simpleType>
    </xsd:element>
    <xsd:element name="wb_reportno" ma:index="66" nillable="true" ma:displayName="Report No" ma:internalName="wb_reportno">
      <xsd:simpleType>
        <xsd:restriction base="dms:Text"/>
      </xsd:simpleType>
    </xsd:element>
    <xsd:element name="wb_retentionexpirydate" ma:index="67" nillable="true" ma:displayName="Retention Expiry Date" ma:internalName="wb_retentionexpirydate">
      <xsd:simpleType>
        <xsd:restriction base="dms:DateTime"/>
      </xsd:simpleType>
    </xsd:element>
    <xsd:element name="wb_retentionlabel" ma:index="68" nillable="true" ma:displayName="Retention Label" ma:internalName="wb_retentionlabel">
      <xsd:simpleType>
        <xsd:restriction base="dms:Text"/>
      </xsd:simpleType>
    </xsd:element>
    <xsd:element name="wb_subfolder" ma:index="69" nillable="true" ma:displayName="Sub Folder" ma:internalName="wb_subfolder">
      <xsd:simpleType>
        <xsd:restriction base="dms:Text"/>
      </xsd:simpleType>
    </xsd:element>
    <xsd:element name="wb_DocIDs" ma:index="70" nillable="true" ma:displayName="DocIDs" ma:internalName="wb_DocIDs">
      <xsd:simpleType>
        <xsd:restriction base="dms:Text"/>
      </xsd:simpleType>
    </xsd:element>
    <xsd:element name="wb_wbdocsid" ma:index="71" nillable="true" ma:displayName="WBDocsId" ma:internalName="wb_wbdocsid">
      <xsd:simpleType>
        <xsd:restriction base="dms:Text"/>
      </xsd:simpleType>
    </xsd:element>
    <xsd:element name="wb_team" ma:index="72" nillable="true" ma:displayName="Team" ma:format="Dropdown" ma:internalName="wb_team">
      <xsd:simpleType>
        <xsd:restriction base="dms:Choice">
          <xsd:enumeration value="CFRAR - Chennai"/>
          <xsd:enumeration value="CFRCF - Other"/>
          <xsd:enumeration value="CFRCR - Data"/>
          <xsd:enumeration value="CFRCR - LLP"/>
          <xsd:enumeration value="CFRCR - Other"/>
          <xsd:enumeration value="CFRCR - Paris Club"/>
          <xsd:enumeration value="CFRMC - Credit"/>
          <xsd:enumeration value="CFRMC - Market"/>
          <xsd:enumeration value="CFRPA - ACS"/>
          <xsd:enumeration value="CFRPA - Analytical Team (AT)"/>
          <xsd:enumeration value="CFRPA - CSG"/>
          <xsd:enumeration value="CFRPA - Corporate Planning (CP)"/>
          <xsd:enumeration value="CFRPA - DM"/>
          <xsd:enumeration value="CFRPA - Enablers"/>
          <xsd:enumeration value="CFRPA - ITC"/>
          <xsd:enumeration value="CFRPA - MIS"/>
          <xsd:enumeration value="CFRPA - Other"/>
          <xsd:enumeration value="CFRPA - Performance Analysis (PA)"/>
          <xsd:enumeration value="CFRPA - Policy and Process Improvement (PPI)"/>
          <xsd:enumeration value="CFRPA - Project Management Office (PMO)"/>
          <xsd:enumeration value="CFRVP - Front Office"/>
        </xsd:restriction>
      </xsd:simpleType>
    </xsd:element>
    <xsd:element name="wb_ponumber" ma:index="73" nillable="true" ma:displayName="PoNumber" ma:internalName="wb_ponumber">
      <xsd:simpleType>
        <xsd:restriction base="dms:Text"/>
      </xsd:simpleType>
    </xsd:element>
    <xsd:element name="wb_region" ma:index="74" nillable="true" ma:displayName="Region" ma:internalName="wb_region">
      <xsd:simpleType>
        <xsd:restriction base="dms:Text"/>
      </xsd:simpleType>
    </xsd:element>
    <xsd:element name="wb_wbdocscid" ma:index="75" nillable="true" ma:displayName="WBDocsCid" ma:internalName="wb_wbdocscid">
      <xsd:simpleType>
        <xsd:restriction base="dms:Text"/>
      </xsd:simpleType>
    </xsd:element>
    <xsd:element name="wb_archivesaccessionnumber" ma:index="76" nillable="true" ma:displayName="Archive Accession Number" ma:internalName="wb_archivesaccessionnumber">
      <xsd:simpleType>
        <xsd:restriction base="dms:Note">
          <xsd:maxLength value="255"/>
        </xsd:restriction>
      </xsd:simpleType>
    </xsd:element>
    <xsd:element name="wb_archiveprojectid" ma:index="77" nillable="true" ma:displayName="Archive Project Id" ma:internalName="wb_archiveprojectid">
      <xsd:simpleType>
        <xsd:restriction base="dms:Note">
          <xsd:maxLength value="255"/>
        </xsd:restriction>
      </xsd:simpleType>
    </xsd:element>
    <xsd:element name="wb_numberofpages" ma:index="78" nillable="true" ma:displayName="Numberofpages" ma:internalName="wb_numberofpages">
      <xsd:simpleType>
        <xsd:restriction base="dms:Text"/>
      </xsd:simpleType>
    </xsd:element>
    <xsd:element name="wb_category" ma:index="79" nillable="true" ma:displayName="Category" ma:internalName="wb_catego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E9FB1-8E14-476B-BA86-4013A81F530A}"/>
</file>

<file path=customXml/itemProps2.xml><?xml version="1.0" encoding="utf-8"?>
<ds:datastoreItem xmlns:ds="http://schemas.openxmlformats.org/officeDocument/2006/customXml" ds:itemID="{7BBAE8A4-2C9F-4ED2-9BE6-C4E2A00F3ED8}">
  <ds:schemaRefs>
    <ds:schemaRef ds:uri="http://schemas.microsoft.com/sharepoint/v3/contenttype/forms"/>
  </ds:schemaRefs>
</ds:datastoreItem>
</file>

<file path=customXml/itemProps3.xml><?xml version="1.0" encoding="utf-8"?>
<ds:datastoreItem xmlns:ds="http://schemas.openxmlformats.org/officeDocument/2006/customXml" ds:itemID="{0BB07705-5943-4BF2-9563-513603634812}">
  <ds:schemaRefs>
    <ds:schemaRef ds:uri="http://schemas.microsoft.com/office/2006/metadata/properties"/>
    <ds:schemaRef ds:uri="http://schemas.microsoft.com/office/infopath/2007/PartnerControls"/>
    <ds:schemaRef ds:uri="3e02667f-0271-471b-bd6e-11a2e16def1d"/>
  </ds:schemaRefs>
</ds:datastoreItem>
</file>

<file path=customXml/itemProps4.xml><?xml version="1.0" encoding="utf-8"?>
<ds:datastoreItem xmlns:ds="http://schemas.openxmlformats.org/officeDocument/2006/customXml" ds:itemID="{D151E402-A3C7-474F-8FBA-6CB3884C08C9}">
  <ds:schemaRefs>
    <ds:schemaRef ds:uri="http://schemas.openxmlformats.org/officeDocument/2006/bibliography"/>
  </ds:schemaRefs>
</ds:datastoreItem>
</file>

<file path=customXml/itemProps5.xml><?xml version="1.0" encoding="utf-8"?>
<ds:datastoreItem xmlns:ds="http://schemas.openxmlformats.org/officeDocument/2006/customXml" ds:itemID="{5432DE23-5C1C-431D-8CC2-F8E228EAF1C8}">
  <ds:schemaRefs>
    <ds:schemaRef ds:uri="Microsoft.SharePoint.Taxonomy.ContentTypeSync"/>
  </ds:schemaRefs>
</ds:datastoreItem>
</file>

<file path=customXml/itemProps6.xml><?xml version="1.0" encoding="utf-8"?>
<ds:datastoreItem xmlns:ds="http://schemas.openxmlformats.org/officeDocument/2006/customXml" ds:itemID="{A194D0EA-1D18-42B8-A122-9E86335A3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7403</Words>
  <Characters>42203</Characters>
  <Application>Microsoft Office Word</Application>
  <DocSecurity>4</DocSecurity>
  <Lines>351</Lines>
  <Paragraphs>99</Paragraphs>
  <ScaleCrop>false</ScaleCrop>
  <HeadingPairs>
    <vt:vector size="2" baseType="variant">
      <vt:variant>
        <vt:lpstr>Title</vt:lpstr>
      </vt:variant>
      <vt:variant>
        <vt:i4>1</vt:i4>
      </vt:variant>
    </vt:vector>
  </HeadingPairs>
  <TitlesOfParts>
    <vt:vector size="1" baseType="lpstr">
      <vt:lpstr>Stakeholder Engagement Plan Template for Emergency Projects in Response to COVID-19</vt:lpstr>
    </vt:vector>
  </TitlesOfParts>
  <Company/>
  <LinksUpToDate>false</LinksUpToDate>
  <CharactersWithSpaces>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subject/>
  <dc:creator>OPSES</dc:creator>
  <cp:keywords/>
  <cp:lastModifiedBy>Cindy Ijeoma Ikeaka</cp:lastModifiedBy>
  <cp:revision>2</cp:revision>
  <cp:lastPrinted>2023-04-13T23:33:00Z</cp:lastPrinted>
  <dcterms:created xsi:type="dcterms:W3CDTF">2024-07-19T16:01:00Z</dcterms:created>
  <dcterms:modified xsi:type="dcterms:W3CDTF">2024-07-19T16:01:00Z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0x010100FC49B0601E4D054593F5DFFC8D8FBC5A</vt:lpwstr>
  </property>
  <property fmtid="{D5CDD505-2E9C-101B-9397-08002B2CF9AE}" pid="3" name="TaxKeyword">
    <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Organization">
    <vt:lpwstr>3;#World Bank|bc205cc9-8a56-48a3-9f30-b099e7707c1b</vt:lpwstr>
  </property>
  <property fmtid="{D5CDD505-2E9C-101B-9397-08002B2CF9AE}" pid="7" name="Country">
    <vt:lpwstr/>
  </property>
  <property fmtid="{D5CDD505-2E9C-101B-9397-08002B2CF9AE}" pid="8" name="VPU">
    <vt:lpwstr>43;#Operations Policy ＆ Country Services VP (OPS)|db476ba0-ec71-4b53-8c80-eca6e3887ba4</vt:lpwstr>
  </property>
  <property fmtid="{D5CDD505-2E9C-101B-9397-08002B2CF9AE}" pid="9" name="DocumentType">
    <vt:lpwstr>559;#Fact Sheet|40f42753-b98b-4f13-b293-c0fe5f4c7006</vt:lpwstr>
  </property>
  <property fmtid="{D5CDD505-2E9C-101B-9397-08002B2CF9AE}" pid="10" name="InternalSponsor">
    <vt:lpwstr/>
  </property>
  <property fmtid="{D5CDD505-2E9C-101B-9397-08002B2CF9AE}" pid="11" name="Topics">
    <vt:lpwstr/>
  </property>
  <property fmtid="{D5CDD505-2E9C-101B-9397-08002B2CF9AE}" pid="12" name="GeographicArea">
    <vt:lpwstr>4;#World|181f87ec-6d12-43c8-9f7a-dc47bc14aa64</vt:lpwstr>
  </property>
  <property fmtid="{D5CDD505-2E9C-101B-9397-08002B2CF9AE}" pid="13" name="Languages">
    <vt:lpwstr>2;#English|e31af5d6-94ea-4ba5-925e-022fd8479dfd</vt:lpwstr>
  </property>
  <property fmtid="{D5CDD505-2E9C-101B-9397-08002B2CF9AE}" pid="14" name="InformationClassification">
    <vt:lpwstr>1;#Official Use Only|4119b812-446b-4199-aebc-580c95bfd42a</vt:lpwstr>
  </property>
  <property fmtid="{D5CDD505-2E9C-101B-9397-08002B2CF9AE}" pid="15" name="ExternalSponsor">
    <vt:lpwstr/>
  </property>
  <property fmtid="{D5CDD505-2E9C-101B-9397-08002B2CF9AE}" pid="16" name="Cordis ID">
    <vt:lpwstr>PROJDOCSEP001</vt:lpwstr>
  </property>
  <property fmtid="{D5CDD505-2E9C-101B-9397-08002B2CF9AE}" pid="17" name="Stage">
    <vt:lpwstr>APR</vt:lpwstr>
  </property>
  <property fmtid="{D5CDD505-2E9C-101B-9397-08002B2CF9AE}" pid="18" name="IsTemplate">
    <vt:bool>false</vt:bool>
  </property>
  <property fmtid="{D5CDD505-2E9C-101B-9397-08002B2CF9AE}" pid="19" name="WBDocType">
    <vt:lpwstr/>
  </property>
  <property fmtid="{D5CDD505-2E9C-101B-9397-08002B2CF9AE}" pid="20" name="SecurityClassification">
    <vt:lpwstr>Official Use Only</vt:lpwstr>
  </property>
  <property fmtid="{D5CDD505-2E9C-101B-9397-08002B2CF9AE}" pid="21" name="ProjectID">
    <vt:lpwstr>P181476</vt:lpwstr>
  </property>
  <property fmtid="{D5CDD505-2E9C-101B-9397-08002B2CF9AE}" pid="22" name="Task ID">
    <vt:lpwstr>PRC1629821</vt:lpwstr>
  </property>
  <property fmtid="{D5CDD505-2E9C-101B-9397-08002B2CF9AE}" pid="23" name="HasUserUploaded">
    <vt:bool>true</vt:bool>
  </property>
</Properties>
</file>